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3230" w:themeFill="text1"/>
        <w:tblCellMar>
          <w:left w:w="0" w:type="dxa"/>
          <w:right w:w="0" w:type="dxa"/>
        </w:tblCellMar>
        <w:tblLook w:val="0600" w:firstRow="0" w:lastRow="0" w:firstColumn="0" w:lastColumn="0" w:noHBand="1" w:noVBand="1"/>
      </w:tblPr>
      <w:tblGrid>
        <w:gridCol w:w="810"/>
        <w:gridCol w:w="264"/>
        <w:gridCol w:w="665"/>
        <w:gridCol w:w="9320"/>
      </w:tblGrid>
      <w:tr w:rsidR="001C0D50" w14:paraId="1FA8A746" w14:textId="77777777" w:rsidTr="00F11C52">
        <w:trPr>
          <w:trHeight w:val="630"/>
          <w:jc w:val="center"/>
        </w:trPr>
        <w:tc>
          <w:tcPr>
            <w:tcW w:w="813" w:type="dxa"/>
            <w:shd w:val="clear" w:color="auto" w:fill="333230" w:themeFill="text1"/>
          </w:tcPr>
          <w:p w14:paraId="583116A5" w14:textId="77777777" w:rsidR="001C0D50" w:rsidRDefault="001C0D50" w:rsidP="00F11C52">
            <w:pPr>
              <w:pStyle w:val="NoSpacing"/>
              <w:rPr>
                <w:sz w:val="12"/>
                <w:szCs w:val="12"/>
              </w:rPr>
            </w:pPr>
          </w:p>
        </w:tc>
        <w:tc>
          <w:tcPr>
            <w:tcW w:w="238" w:type="dxa"/>
            <w:shd w:val="clear" w:color="auto" w:fill="333230" w:themeFill="text1"/>
          </w:tcPr>
          <w:p w14:paraId="6E3EA483" w14:textId="77777777" w:rsidR="001C0D50" w:rsidRDefault="001C0D50" w:rsidP="00F11C52">
            <w:pPr>
              <w:pStyle w:val="NoSpacing"/>
              <w:rPr>
                <w:sz w:val="12"/>
                <w:szCs w:val="12"/>
              </w:rPr>
            </w:pPr>
          </w:p>
        </w:tc>
        <w:tc>
          <w:tcPr>
            <w:tcW w:w="667" w:type="dxa"/>
            <w:shd w:val="clear" w:color="auto" w:fill="333230" w:themeFill="text1"/>
          </w:tcPr>
          <w:p w14:paraId="743A16FE" w14:textId="77777777" w:rsidR="001C0D50" w:rsidRDefault="001C0D50" w:rsidP="00F11C52">
            <w:pPr>
              <w:pStyle w:val="NoSpacing"/>
              <w:rPr>
                <w:sz w:val="12"/>
                <w:szCs w:val="12"/>
              </w:rPr>
            </w:pPr>
          </w:p>
        </w:tc>
        <w:tc>
          <w:tcPr>
            <w:tcW w:w="9341" w:type="dxa"/>
            <w:shd w:val="clear" w:color="auto" w:fill="333230" w:themeFill="text1"/>
            <w:tcMar>
              <w:right w:w="115" w:type="dxa"/>
            </w:tcMar>
            <w:vAlign w:val="center"/>
          </w:tcPr>
          <w:p w14:paraId="73911391" w14:textId="77777777" w:rsidR="001C0D50" w:rsidRPr="0002006E" w:rsidRDefault="001C0D50" w:rsidP="00F11C52">
            <w:pPr>
              <w:pStyle w:val="NoSpacing"/>
              <w:jc w:val="right"/>
            </w:pPr>
          </w:p>
        </w:tc>
      </w:tr>
      <w:tr w:rsidR="001C0D50" w14:paraId="0EACB6F1" w14:textId="77777777" w:rsidTr="00F11C52">
        <w:trPr>
          <w:trHeight w:val="972"/>
          <w:jc w:val="center"/>
        </w:trPr>
        <w:tc>
          <w:tcPr>
            <w:tcW w:w="813" w:type="dxa"/>
            <w:shd w:val="clear" w:color="auto" w:fill="333230" w:themeFill="text1"/>
          </w:tcPr>
          <w:p w14:paraId="2425FD2D" w14:textId="77777777" w:rsidR="001C0D50" w:rsidRDefault="001C0D50" w:rsidP="00F11C52">
            <w:pPr>
              <w:pStyle w:val="NoSpacing"/>
              <w:rPr>
                <w:sz w:val="12"/>
                <w:szCs w:val="12"/>
              </w:rPr>
            </w:pPr>
          </w:p>
        </w:tc>
        <w:tc>
          <w:tcPr>
            <w:tcW w:w="238" w:type="dxa"/>
            <w:tcBorders>
              <w:right w:val="single" w:sz="24" w:space="0" w:color="A17D24" w:themeColor="accent1"/>
            </w:tcBorders>
            <w:shd w:val="clear" w:color="auto" w:fill="333230" w:themeFill="text1"/>
          </w:tcPr>
          <w:p w14:paraId="606E6B88" w14:textId="77777777" w:rsidR="001C0D50" w:rsidRDefault="001C0D50" w:rsidP="00F11C52">
            <w:pPr>
              <w:pStyle w:val="NoSpacing"/>
              <w:rPr>
                <w:sz w:val="12"/>
                <w:szCs w:val="12"/>
              </w:rPr>
            </w:pPr>
          </w:p>
        </w:tc>
        <w:tc>
          <w:tcPr>
            <w:tcW w:w="667" w:type="dxa"/>
            <w:tcBorders>
              <w:left w:val="single" w:sz="24" w:space="0" w:color="A17D24" w:themeColor="accent1"/>
            </w:tcBorders>
            <w:shd w:val="clear" w:color="auto" w:fill="333230" w:themeFill="text1"/>
          </w:tcPr>
          <w:p w14:paraId="0720257D" w14:textId="77777777" w:rsidR="001C0D50" w:rsidRDefault="001C0D50" w:rsidP="00F11C52">
            <w:pPr>
              <w:pStyle w:val="Title"/>
            </w:pPr>
          </w:p>
        </w:tc>
        <w:tc>
          <w:tcPr>
            <w:tcW w:w="9341" w:type="dxa"/>
            <w:shd w:val="clear" w:color="auto" w:fill="333230" w:themeFill="text1"/>
            <w:vAlign w:val="center"/>
          </w:tcPr>
          <w:p w14:paraId="774AE128" w14:textId="23658A55" w:rsidR="001C0D50" w:rsidRPr="003D11BC" w:rsidRDefault="001C0D50" w:rsidP="00F11C52">
            <w:pPr>
              <w:pStyle w:val="Title"/>
              <w:adjustRightInd w:val="0"/>
              <w:snapToGrid w:val="0"/>
              <w:spacing w:after="0" w:line="240" w:lineRule="auto"/>
              <w:rPr>
                <w:snapToGrid w:val="0"/>
                <w:sz w:val="64"/>
                <w:szCs w:val="64"/>
              </w:rPr>
            </w:pPr>
            <w:r w:rsidRPr="003D11BC">
              <w:rPr>
                <w:snapToGrid w:val="0"/>
                <w:sz w:val="64"/>
                <w:szCs w:val="64"/>
              </w:rPr>
              <w:t>General Terms and Conditions for Engineering</w:t>
            </w:r>
            <w:r w:rsidR="00212665">
              <w:rPr>
                <w:snapToGrid w:val="0"/>
                <w:sz w:val="64"/>
                <w:szCs w:val="64"/>
              </w:rPr>
              <w:t>,</w:t>
            </w:r>
            <w:r w:rsidRPr="003D11BC">
              <w:rPr>
                <w:snapToGrid w:val="0"/>
                <w:sz w:val="64"/>
                <w:szCs w:val="64"/>
              </w:rPr>
              <w:t xml:space="preserve"> Design</w:t>
            </w:r>
            <w:r w:rsidR="00212665">
              <w:rPr>
                <w:snapToGrid w:val="0"/>
                <w:sz w:val="64"/>
                <w:szCs w:val="64"/>
              </w:rPr>
              <w:t>,</w:t>
            </w:r>
            <w:r w:rsidRPr="003D11BC">
              <w:rPr>
                <w:snapToGrid w:val="0"/>
                <w:sz w:val="64"/>
                <w:szCs w:val="64"/>
              </w:rPr>
              <w:t xml:space="preserve"> and Manufacturing Services</w:t>
            </w:r>
          </w:p>
        </w:tc>
      </w:tr>
      <w:tr w:rsidR="001C0D50" w14:paraId="0FFBEF69" w14:textId="77777777" w:rsidTr="00F11C52">
        <w:trPr>
          <w:trHeight w:val="630"/>
          <w:jc w:val="center"/>
        </w:trPr>
        <w:tc>
          <w:tcPr>
            <w:tcW w:w="813" w:type="dxa"/>
            <w:shd w:val="clear" w:color="auto" w:fill="333230" w:themeFill="text1"/>
          </w:tcPr>
          <w:p w14:paraId="12F2F553" w14:textId="77777777" w:rsidR="001C0D50" w:rsidRDefault="001C0D50" w:rsidP="00F11C52">
            <w:pPr>
              <w:pStyle w:val="NoSpacing"/>
              <w:rPr>
                <w:sz w:val="12"/>
                <w:szCs w:val="12"/>
              </w:rPr>
            </w:pPr>
          </w:p>
        </w:tc>
        <w:tc>
          <w:tcPr>
            <w:tcW w:w="238" w:type="dxa"/>
            <w:shd w:val="clear" w:color="auto" w:fill="333230" w:themeFill="text1"/>
          </w:tcPr>
          <w:p w14:paraId="0DBA265B" w14:textId="77777777" w:rsidR="001C0D50" w:rsidRDefault="001C0D50" w:rsidP="00F11C52">
            <w:pPr>
              <w:pStyle w:val="NoSpacing"/>
              <w:rPr>
                <w:sz w:val="12"/>
                <w:szCs w:val="12"/>
              </w:rPr>
            </w:pPr>
          </w:p>
        </w:tc>
        <w:tc>
          <w:tcPr>
            <w:tcW w:w="667" w:type="dxa"/>
            <w:shd w:val="clear" w:color="auto" w:fill="333230" w:themeFill="text1"/>
          </w:tcPr>
          <w:p w14:paraId="395E2330" w14:textId="77777777" w:rsidR="001C0D50" w:rsidRDefault="001C0D50" w:rsidP="00F11C52">
            <w:pPr>
              <w:pStyle w:val="NoSpacing"/>
              <w:rPr>
                <w:sz w:val="12"/>
                <w:szCs w:val="12"/>
              </w:rPr>
            </w:pPr>
          </w:p>
        </w:tc>
        <w:tc>
          <w:tcPr>
            <w:tcW w:w="9341" w:type="dxa"/>
            <w:shd w:val="clear" w:color="auto" w:fill="333230" w:themeFill="text1"/>
          </w:tcPr>
          <w:p w14:paraId="6B78AFC4" w14:textId="77777777" w:rsidR="001C0D50" w:rsidRDefault="001C0D50" w:rsidP="00F11C52">
            <w:pPr>
              <w:pStyle w:val="NoSpacing"/>
              <w:rPr>
                <w:sz w:val="12"/>
                <w:szCs w:val="12"/>
              </w:rPr>
            </w:pPr>
          </w:p>
        </w:tc>
      </w:tr>
      <w:tr w:rsidR="001C0D50" w14:paraId="118C196A" w14:textId="77777777" w:rsidTr="00F11C52">
        <w:trPr>
          <w:trHeight w:val="205"/>
          <w:jc w:val="center"/>
        </w:trPr>
        <w:tc>
          <w:tcPr>
            <w:tcW w:w="1078" w:type="dxa"/>
            <w:gridSpan w:val="2"/>
            <w:shd w:val="clear" w:color="auto" w:fill="auto"/>
          </w:tcPr>
          <w:p w14:paraId="4F1C56B3" w14:textId="77777777" w:rsidR="001C0D50" w:rsidRDefault="001C0D50" w:rsidP="00F11C52">
            <w:pPr>
              <w:pStyle w:val="NoSpacing"/>
            </w:pPr>
          </w:p>
        </w:tc>
        <w:tc>
          <w:tcPr>
            <w:tcW w:w="9981" w:type="dxa"/>
            <w:gridSpan w:val="2"/>
            <w:shd w:val="clear" w:color="auto" w:fill="auto"/>
          </w:tcPr>
          <w:p w14:paraId="0D36FCC7" w14:textId="77777777" w:rsidR="001C0D50" w:rsidRDefault="001C0D50" w:rsidP="00F11C52">
            <w:pPr>
              <w:pStyle w:val="NoSpacing"/>
            </w:pPr>
          </w:p>
        </w:tc>
      </w:tr>
    </w:tbl>
    <w:p w14:paraId="4A72558D" w14:textId="7CF894D0" w:rsidR="00267A56" w:rsidRDefault="00267A56" w:rsidP="00267A56">
      <w:r>
        <w:t xml:space="preserve">These General Terms and Conditions for Engineering Design and Manufacturing Services shall apply to all such services </w:t>
      </w:r>
      <w:r w:rsidR="00CD2A2A">
        <w:t xml:space="preserve">provided and </w:t>
      </w:r>
      <w:r w:rsidR="00C75831">
        <w:t xml:space="preserve">goods produced </w:t>
      </w:r>
      <w:r>
        <w:t xml:space="preserve">by </w:t>
      </w:r>
      <w:proofErr w:type="gramStart"/>
      <w:r w:rsidR="002F0CB6">
        <w:t>Re:Build</w:t>
      </w:r>
      <w:proofErr w:type="gramEnd"/>
      <w:r w:rsidR="002F0CB6">
        <w:t xml:space="preserve"> Manufacturing, LLC, </w:t>
      </w:r>
      <w:r>
        <w:t xml:space="preserve">Re:Build Manufacturing Solutions, LLC </w:t>
      </w:r>
      <w:r w:rsidR="00826C5D">
        <w:t>(“</w:t>
      </w:r>
      <w:r w:rsidR="00826C5D" w:rsidRPr="003B26F7">
        <w:rPr>
          <w:b/>
          <w:bCs/>
        </w:rPr>
        <w:t>Re:Build</w:t>
      </w:r>
      <w:r w:rsidR="00826C5D">
        <w:t xml:space="preserve">”) </w:t>
      </w:r>
      <w:r>
        <w:t>or any other wholly owned subsidiary of Re:Build Manufacturing, LLC (each a “</w:t>
      </w:r>
      <w:r w:rsidRPr="00FB0C33">
        <w:rPr>
          <w:b/>
          <w:bCs/>
        </w:rPr>
        <w:t>Re:Build Affiliate</w:t>
      </w:r>
      <w:r>
        <w:t>”</w:t>
      </w:r>
      <w:r w:rsidR="00A0366B">
        <w:t>, an</w:t>
      </w:r>
      <w:r w:rsidR="00306752">
        <w:t>d</w:t>
      </w:r>
      <w:r w:rsidR="00A0366B">
        <w:t xml:space="preserve"> collectively “</w:t>
      </w:r>
      <w:r w:rsidR="00306752" w:rsidRPr="003B26F7">
        <w:rPr>
          <w:b/>
          <w:bCs/>
        </w:rPr>
        <w:t>Service Provider</w:t>
      </w:r>
      <w:r w:rsidR="00A0366B">
        <w:t>”</w:t>
      </w:r>
      <w:r>
        <w:t>).</w:t>
      </w:r>
    </w:p>
    <w:p w14:paraId="1F48D372" w14:textId="77777777" w:rsidR="00267A56" w:rsidRDefault="00267A56" w:rsidP="00267A56"/>
    <w:p w14:paraId="47E4925B" w14:textId="77777777" w:rsidR="00267A56" w:rsidRPr="00F07667" w:rsidRDefault="00267A56" w:rsidP="00267A56">
      <w:pPr>
        <w:pStyle w:val="SectionedHeadingBars"/>
      </w:pPr>
      <w:bookmarkStart w:id="0" w:name="a105181"/>
      <w:r w:rsidRPr="00F07667">
        <w:t>Applicability.  </w:t>
      </w:r>
      <w:bookmarkEnd w:id="0"/>
    </w:p>
    <w:p w14:paraId="26CF9403" w14:textId="390E55BE" w:rsidR="00267A56" w:rsidRPr="00F07667" w:rsidRDefault="00267A56" w:rsidP="00267A56">
      <w:pPr>
        <w:pStyle w:val="SectionedSubheading"/>
      </w:pPr>
      <w:bookmarkStart w:id="1" w:name="a951940"/>
      <w:r w:rsidRPr="00F07667">
        <w:t xml:space="preserve">These terms and conditions </w:t>
      </w:r>
      <w:r w:rsidR="00C551B5">
        <w:t>(the “</w:t>
      </w:r>
      <w:r w:rsidR="00C551B5" w:rsidRPr="006E1E57">
        <w:rPr>
          <w:b/>
          <w:bCs/>
        </w:rPr>
        <w:t>Terms</w:t>
      </w:r>
      <w:r w:rsidR="00C551B5">
        <w:t xml:space="preserve">”) </w:t>
      </w:r>
      <w:r w:rsidR="00FF2756">
        <w:t>apply to</w:t>
      </w:r>
      <w:r w:rsidR="00ED60CE">
        <w:t xml:space="preserve"> the</w:t>
      </w:r>
      <w:r w:rsidRPr="00F07667">
        <w:t xml:space="preserve"> engineering</w:t>
      </w:r>
      <w:r w:rsidR="00090F2D">
        <w:t>,</w:t>
      </w:r>
      <w:r w:rsidRPr="00F07667">
        <w:t xml:space="preserve"> design</w:t>
      </w:r>
      <w:r w:rsidR="00090F2D">
        <w:t>,</w:t>
      </w:r>
      <w:r w:rsidRPr="00F07667">
        <w:t xml:space="preserve"> and manufacturing </w:t>
      </w:r>
      <w:proofErr w:type="gramStart"/>
      <w:r w:rsidRPr="00F07667">
        <w:t>services</w:t>
      </w:r>
      <w:r w:rsidR="003866F2">
        <w:t xml:space="preserve"> </w:t>
      </w:r>
      <w:r w:rsidRPr="00F07667">
        <w:t xml:space="preserve"> </w:t>
      </w:r>
      <w:r w:rsidR="006C2842">
        <w:t>provisioned</w:t>
      </w:r>
      <w:proofErr w:type="gramEnd"/>
      <w:r w:rsidR="00CA0280">
        <w:t xml:space="preserve"> (“</w:t>
      </w:r>
      <w:r w:rsidR="00CA0280" w:rsidRPr="006E1E57">
        <w:rPr>
          <w:b/>
          <w:bCs/>
        </w:rPr>
        <w:t>Services</w:t>
      </w:r>
      <w:r w:rsidR="00CA0280">
        <w:t>”)</w:t>
      </w:r>
      <w:r w:rsidR="009B5574">
        <w:t>,</w:t>
      </w:r>
      <w:r w:rsidR="006C2842">
        <w:t xml:space="preserve"> </w:t>
      </w:r>
      <w:r w:rsidR="009B5574">
        <w:t xml:space="preserve">any and </w:t>
      </w:r>
      <w:r w:rsidR="00CA0280">
        <w:t xml:space="preserve">to any </w:t>
      </w:r>
      <w:r w:rsidR="009B5574">
        <w:t>production of goods</w:t>
      </w:r>
      <w:r w:rsidR="008145C8">
        <w:t xml:space="preserve"> and </w:t>
      </w:r>
      <w:r w:rsidR="001279D9">
        <w:t>deliverables</w:t>
      </w:r>
      <w:r w:rsidR="009B5574">
        <w:t xml:space="preserve"> (“</w:t>
      </w:r>
      <w:r w:rsidR="009B5574" w:rsidRPr="006E1E57">
        <w:rPr>
          <w:b/>
          <w:bCs/>
        </w:rPr>
        <w:t>Goods</w:t>
      </w:r>
      <w:r w:rsidR="009B5574">
        <w:t>”)</w:t>
      </w:r>
      <w:r w:rsidR="00CA0280">
        <w:t xml:space="preserve"> </w:t>
      </w:r>
      <w:r w:rsidR="006C2842">
        <w:t xml:space="preserve">by </w:t>
      </w:r>
      <w:r w:rsidR="00306752">
        <w:t>Service Provider</w:t>
      </w:r>
      <w:r w:rsidR="00E8021F">
        <w:t>.</w:t>
      </w:r>
      <w:r w:rsidR="009B5574">
        <w:t xml:space="preserve"> </w:t>
      </w:r>
      <w:r w:rsidRPr="00F07667">
        <w:t xml:space="preserve"> </w:t>
      </w:r>
      <w:r w:rsidR="00E8021F">
        <w:t xml:space="preserve">These Terms </w:t>
      </w:r>
      <w:r w:rsidRPr="00F07667">
        <w:t xml:space="preserve">are the only terms that govern the provision of </w:t>
      </w:r>
      <w:r w:rsidR="00E8021F">
        <w:t>Goods and S</w:t>
      </w:r>
      <w:r w:rsidRPr="00F07667">
        <w:t xml:space="preserve">ervices by </w:t>
      </w:r>
      <w:r w:rsidRPr="00EE6960">
        <w:rPr>
          <w:b/>
        </w:rPr>
        <w:t>Service Provider</w:t>
      </w:r>
      <w:r w:rsidRPr="00F07667">
        <w:t xml:space="preserve"> set forth on any purchase order or request for </w:t>
      </w:r>
      <w:r w:rsidRPr="00C91CD3">
        <w:t>proposal</w:t>
      </w:r>
      <w:r w:rsidRPr="00F07667">
        <w:t xml:space="preserve"> submitted to Service Provider by a customer or potential customer of Service Provider (</w:t>
      </w:r>
      <w:r>
        <w:t>“</w:t>
      </w:r>
      <w:r w:rsidRPr="00EE6960">
        <w:rPr>
          <w:b/>
        </w:rPr>
        <w:t>Customer</w:t>
      </w:r>
      <w:r>
        <w:t>”</w:t>
      </w:r>
      <w:r w:rsidRPr="00F07667">
        <w:t>).</w:t>
      </w:r>
      <w:bookmarkEnd w:id="1"/>
      <w:r w:rsidR="007461E5">
        <w:t xml:space="preserve"> Each of Service Provider and Customer are sometimes referred to herein as a “</w:t>
      </w:r>
      <w:r w:rsidR="007461E5" w:rsidRPr="006E1E57">
        <w:rPr>
          <w:b/>
          <w:bCs/>
        </w:rPr>
        <w:t>Party</w:t>
      </w:r>
      <w:r w:rsidR="007461E5">
        <w:t>”, and collectively as the “</w:t>
      </w:r>
      <w:r w:rsidR="007461E5" w:rsidRPr="006E1E57">
        <w:rPr>
          <w:b/>
          <w:bCs/>
        </w:rPr>
        <w:t>Parties</w:t>
      </w:r>
      <w:r w:rsidR="007461E5">
        <w:t>”.</w:t>
      </w:r>
    </w:p>
    <w:p w14:paraId="046E0099" w14:textId="0B63CDFE" w:rsidR="00267A56" w:rsidRPr="00F07667" w:rsidRDefault="00267A56" w:rsidP="00267A56">
      <w:pPr>
        <w:pStyle w:val="SectionedSubheading"/>
      </w:pPr>
      <w:bookmarkStart w:id="2" w:name="a731678"/>
      <w:r>
        <w:t xml:space="preserve">Absent a definitive agreement executed by authorized representatives of the </w:t>
      </w:r>
      <w:r w:rsidR="00BB36DB">
        <w:t>Parties</w:t>
      </w:r>
      <w:r>
        <w:t>, t</w:t>
      </w:r>
      <w:r w:rsidRPr="00F07667">
        <w:t xml:space="preserve">hese Terms comprise the entire agreement between the </w:t>
      </w:r>
      <w:r w:rsidR="00BB36DB">
        <w:t>P</w:t>
      </w:r>
      <w:r w:rsidRPr="00F07667">
        <w:t xml:space="preserve">arties, and supersede all prior or contemporaneous understandings, agreements, negotiations, representations and warranties, and communications, both written and oral. </w:t>
      </w:r>
      <w:bookmarkEnd w:id="2"/>
    </w:p>
    <w:p w14:paraId="0B19A854" w14:textId="02008BCC" w:rsidR="00267A56" w:rsidRPr="00F07667" w:rsidRDefault="00267A56" w:rsidP="00267A56">
      <w:pPr>
        <w:pStyle w:val="ListParagraph"/>
        <w:numPr>
          <w:ilvl w:val="0"/>
          <w:numId w:val="15"/>
        </w:numPr>
        <w:tabs>
          <w:tab w:val="num" w:pos="2160"/>
        </w:tabs>
      </w:pPr>
      <w:bookmarkStart w:id="3" w:name="a70013"/>
      <w:r w:rsidRPr="00F07667">
        <w:t xml:space="preserve">These Terms prevail over any of Customer's general terms and conditions regardless whether or when Customer has submitted its request for proposal, purchase order, or such terms. Provision of </w:t>
      </w:r>
      <w:r w:rsidR="00A40253">
        <w:t>S</w:t>
      </w:r>
      <w:r w:rsidRPr="00F07667">
        <w:t>ervices to Customer does not constitute acceptance of any of Customer's terms and conditions and does not serve to modify or amend these Terms.</w:t>
      </w:r>
      <w:bookmarkEnd w:id="3"/>
      <w:r>
        <w:t xml:space="preserve"> Service Provider objects to any different terms contained in any request for proposal, purchase order, or other communication previously or hereafter provided by </w:t>
      </w:r>
      <w:r w:rsidR="002167CB">
        <w:t>Customer</w:t>
      </w:r>
      <w:r>
        <w:t xml:space="preserve"> to </w:t>
      </w:r>
      <w:r w:rsidR="002167CB">
        <w:t>Service Provider</w:t>
      </w:r>
      <w:r>
        <w:t>. No such additional or different terms or conditions will be of any force or effect.</w:t>
      </w:r>
    </w:p>
    <w:p w14:paraId="725B6193" w14:textId="77777777" w:rsidR="00267A56" w:rsidRDefault="00267A56" w:rsidP="00267A56">
      <w:pPr>
        <w:pStyle w:val="SectionedHeadingBars"/>
      </w:pPr>
      <w:bookmarkStart w:id="4" w:name="a177691"/>
      <w:r w:rsidRPr="00F07667">
        <w:t>Services</w:t>
      </w:r>
      <w:r>
        <w:t xml:space="preserve"> and Delivery</w:t>
      </w:r>
      <w:r w:rsidRPr="00F07667">
        <w:t xml:space="preserve">. </w:t>
      </w:r>
    </w:p>
    <w:p w14:paraId="36BB340C" w14:textId="7C757E45" w:rsidR="00267A56" w:rsidRPr="00FA73E8" w:rsidRDefault="00267A56" w:rsidP="00267A56">
      <w:pPr>
        <w:pStyle w:val="SectionedSubheading"/>
        <w:numPr>
          <w:ilvl w:val="0"/>
          <w:numId w:val="28"/>
        </w:numPr>
        <w:rPr>
          <w:u w:val="single"/>
        </w:rPr>
      </w:pPr>
      <w:r w:rsidRPr="00F07667">
        <w:t xml:space="preserve">Service Provider </w:t>
      </w:r>
      <w:r w:rsidR="00397CA6">
        <w:t>will</w:t>
      </w:r>
      <w:r w:rsidR="00397CA6" w:rsidRPr="00F07667">
        <w:t xml:space="preserve"> </w:t>
      </w:r>
      <w:r w:rsidRPr="00F07667">
        <w:t xml:space="preserve">provide the </w:t>
      </w:r>
      <w:r w:rsidR="00610ADD">
        <w:t>S</w:t>
      </w:r>
      <w:r w:rsidRPr="00F07667">
        <w:t xml:space="preserve">ervices </w:t>
      </w:r>
      <w:r w:rsidR="00610ADD">
        <w:t xml:space="preserve">and/or Goods </w:t>
      </w:r>
      <w:r w:rsidRPr="00F07667">
        <w:t xml:space="preserve">to Customer as described in the </w:t>
      </w:r>
      <w:r>
        <w:t>proposal or statement of work (collectively, “</w:t>
      </w:r>
      <w:r w:rsidRPr="00FA73E8">
        <w:rPr>
          <w:b/>
          <w:bCs/>
        </w:rPr>
        <w:t>SOW</w:t>
      </w:r>
      <w:r>
        <w:t>”) issued by Service Provider to Customer</w:t>
      </w:r>
      <w:r w:rsidRPr="00F07667">
        <w:t xml:space="preserve"> in accordance with these Terms.</w:t>
      </w:r>
      <w:bookmarkEnd w:id="4"/>
    </w:p>
    <w:p w14:paraId="46C87CB6" w14:textId="4E3F59F8" w:rsidR="00267A56" w:rsidRPr="00A062F3" w:rsidRDefault="00267A56" w:rsidP="00267A56">
      <w:pPr>
        <w:pStyle w:val="SectionedSubheading"/>
        <w:numPr>
          <w:ilvl w:val="0"/>
          <w:numId w:val="28"/>
        </w:numPr>
        <w:rPr>
          <w:u w:val="single"/>
        </w:rPr>
      </w:pPr>
      <w:r>
        <w:t xml:space="preserve">Goods produced by </w:t>
      </w:r>
      <w:proofErr w:type="gramStart"/>
      <w:r>
        <w:t>Service</w:t>
      </w:r>
      <w:proofErr w:type="gramEnd"/>
      <w:r>
        <w:t xml:space="preserve"> Provider will be delivered within the timeline set forth in the SOW (except as mutually agreed by the </w:t>
      </w:r>
      <w:r w:rsidR="00F06E38">
        <w:t>P</w:t>
      </w:r>
      <w:r>
        <w:t>arties in accordance with these Terms). Service Provider shall not be liable for any delays, loss, or damage in transit.</w:t>
      </w:r>
    </w:p>
    <w:p w14:paraId="14652F7B" w14:textId="77777777" w:rsidR="00267A56" w:rsidRDefault="00267A56" w:rsidP="00267A56">
      <w:pPr>
        <w:pStyle w:val="SectionedSubheading"/>
        <w:numPr>
          <w:ilvl w:val="0"/>
          <w:numId w:val="28"/>
        </w:numPr>
      </w:pPr>
      <w:r w:rsidRPr="00A062F3">
        <w:t xml:space="preserve">Delivery </w:t>
      </w:r>
      <w:r>
        <w:t>shall be Ex Works Service Provider’s facility (the “</w:t>
      </w:r>
      <w:r>
        <w:rPr>
          <w:b/>
          <w:bCs/>
        </w:rPr>
        <w:t>Delivery Point</w:t>
      </w:r>
      <w:r>
        <w:t>”).</w:t>
      </w:r>
    </w:p>
    <w:p w14:paraId="08DB419A" w14:textId="6F6B5B1A" w:rsidR="00267A56" w:rsidRDefault="00267A56" w:rsidP="00267A56">
      <w:pPr>
        <w:pStyle w:val="SectionedSubheading"/>
        <w:numPr>
          <w:ilvl w:val="0"/>
          <w:numId w:val="28"/>
        </w:numPr>
      </w:pPr>
      <w:r>
        <w:lastRenderedPageBreak/>
        <w:t xml:space="preserve">Service Provider may, in its sole discretion, without liability or penalty, make partial shipment of </w:t>
      </w:r>
      <w:r w:rsidR="00F06E38">
        <w:t>G</w:t>
      </w:r>
      <w:r>
        <w:t>oods to Customer. Each shipment will constitute a separate sale, and Customer shall pay for the units shipped whether such shipment is in whole or partial fulfillment of Customer’s purchase order.</w:t>
      </w:r>
    </w:p>
    <w:p w14:paraId="5E706219" w14:textId="739EE268" w:rsidR="00267A56" w:rsidRDefault="00267A56" w:rsidP="00267A56">
      <w:pPr>
        <w:pStyle w:val="SectionedSubheading"/>
        <w:numPr>
          <w:ilvl w:val="0"/>
          <w:numId w:val="28"/>
        </w:numPr>
      </w:pPr>
      <w:r>
        <w:t xml:space="preserve">If Service Provider is unable to deliver the </w:t>
      </w:r>
      <w:r w:rsidR="00F06E38">
        <w:t>G</w:t>
      </w:r>
      <w:r>
        <w:t>oods at the Delivery Point because Customer has not provided appropriate instructions, documents, licenses or authorizations: (</w:t>
      </w:r>
      <w:proofErr w:type="spellStart"/>
      <w:r>
        <w:t>i</w:t>
      </w:r>
      <w:proofErr w:type="spellEnd"/>
      <w:r>
        <w:t xml:space="preserve">) risk of loss to the </w:t>
      </w:r>
      <w:r w:rsidR="00110F51">
        <w:t>G</w:t>
      </w:r>
      <w:r>
        <w:t xml:space="preserve">oods shall pass to Customer; (ii) the </w:t>
      </w:r>
      <w:r w:rsidR="00110F51">
        <w:t>G</w:t>
      </w:r>
      <w:r>
        <w:t xml:space="preserve">oods shall be deemed to have been delivered; and (iii) Service Provider, at its option, may store the </w:t>
      </w:r>
      <w:r w:rsidR="00110F51">
        <w:t>G</w:t>
      </w:r>
      <w:r>
        <w:t>oods until Customer picks them up, whereupon Customer shall be liable for all related costs and expenses (including, without limitation, storage and insurance).</w:t>
      </w:r>
    </w:p>
    <w:p w14:paraId="03D593CD" w14:textId="5E75BF83" w:rsidR="00242070" w:rsidRDefault="00242070" w:rsidP="00267A56">
      <w:pPr>
        <w:pStyle w:val="SectionedSubheading"/>
        <w:numPr>
          <w:ilvl w:val="0"/>
          <w:numId w:val="28"/>
        </w:numPr>
      </w:pPr>
      <w:r>
        <w:t>If Customer</w:t>
      </w:r>
      <w:r w:rsidR="00827310">
        <w:t xml:space="preserve"> desires to cancel</w:t>
      </w:r>
      <w:r w:rsidR="00E12641">
        <w:t xml:space="preserve"> a</w:t>
      </w:r>
      <w:r w:rsidR="00741B05">
        <w:t>n</w:t>
      </w:r>
      <w:r w:rsidR="00E12641">
        <w:t xml:space="preserve"> SOW </w:t>
      </w:r>
      <w:r w:rsidR="00154269">
        <w:t xml:space="preserve">or purchase order </w:t>
      </w:r>
      <w:r w:rsidR="00E12641">
        <w:t xml:space="preserve">prior </w:t>
      </w:r>
      <w:r w:rsidR="002C41E8">
        <w:t xml:space="preserve">to its completion, Customer shall </w:t>
      </w:r>
      <w:r w:rsidR="0096698D">
        <w:t>notify Service Provider of such request in writing</w:t>
      </w:r>
      <w:r w:rsidR="00741B05">
        <w:t xml:space="preserve"> (“</w:t>
      </w:r>
      <w:r w:rsidR="00741B05" w:rsidRPr="006E1E57">
        <w:rPr>
          <w:b/>
          <w:bCs/>
        </w:rPr>
        <w:t>Request to Cancel</w:t>
      </w:r>
      <w:r w:rsidR="00741B05">
        <w:t>”)</w:t>
      </w:r>
      <w:r w:rsidR="0096698D">
        <w:t xml:space="preserve">.  </w:t>
      </w:r>
      <w:r w:rsidR="00F755CE">
        <w:t xml:space="preserve">Service Provider will evaluate Customer’s </w:t>
      </w:r>
      <w:r w:rsidR="00741B05">
        <w:t>R</w:t>
      </w:r>
      <w:r w:rsidR="00F755CE">
        <w:t xml:space="preserve">equest to </w:t>
      </w:r>
      <w:r w:rsidR="00741B05">
        <w:t>C</w:t>
      </w:r>
      <w:r w:rsidR="00F755CE">
        <w:t>ancel</w:t>
      </w:r>
      <w:r w:rsidR="00FC0550">
        <w:t xml:space="preserve">, and if </w:t>
      </w:r>
      <w:r w:rsidR="005D6838">
        <w:t xml:space="preserve">in Service Provider’s </w:t>
      </w:r>
      <w:r w:rsidR="004B0415">
        <w:t>judgement</w:t>
      </w:r>
      <w:r w:rsidR="005D6838">
        <w:t>, cancellation is feasible</w:t>
      </w:r>
      <w:r w:rsidR="00B15674">
        <w:t>, Service Provider will notify Customer of</w:t>
      </w:r>
      <w:r w:rsidR="008A4862">
        <w:t xml:space="preserve"> </w:t>
      </w:r>
      <w:r w:rsidR="004B0415">
        <w:t xml:space="preserve">its approval of the </w:t>
      </w:r>
      <w:r w:rsidR="005D7E1D">
        <w:t xml:space="preserve">Request to Cancel and provide an invoice describing </w:t>
      </w:r>
      <w:r w:rsidR="008A4862">
        <w:t>any cancellation fees owed</w:t>
      </w:r>
      <w:r w:rsidR="006C4F29">
        <w:t xml:space="preserve"> (“</w:t>
      </w:r>
      <w:r w:rsidR="006C4F29" w:rsidRPr="006E1E57">
        <w:rPr>
          <w:b/>
          <w:bCs/>
        </w:rPr>
        <w:t>Cancellation Fees</w:t>
      </w:r>
      <w:r w:rsidR="006C4F29">
        <w:t>”)</w:t>
      </w:r>
      <w:r w:rsidR="008A4862">
        <w:t xml:space="preserve">. </w:t>
      </w:r>
      <w:r w:rsidR="006C4F29">
        <w:t xml:space="preserve">Cancellation </w:t>
      </w:r>
      <w:r w:rsidR="005D7E1D">
        <w:t>F</w:t>
      </w:r>
      <w:r w:rsidR="006C4F29">
        <w:t>ees may include</w:t>
      </w:r>
      <w:r w:rsidR="005933E0">
        <w:t xml:space="preserve"> material and supply costs, restocking fees, labor compensation</w:t>
      </w:r>
      <w:r w:rsidR="008467FC">
        <w:t xml:space="preserve">, administration fees, and other costs related to the Services.  </w:t>
      </w:r>
      <w:r w:rsidR="00D1597A">
        <w:t xml:space="preserve">Customer </w:t>
      </w:r>
      <w:r w:rsidR="0006022E">
        <w:t>shall pay the Cancellation Fee</w:t>
      </w:r>
      <w:r w:rsidR="00A42695">
        <w:t xml:space="preserve"> in accordance with the </w:t>
      </w:r>
      <w:r w:rsidR="00953CCF">
        <w:t>provisions</w:t>
      </w:r>
      <w:r w:rsidR="00A42695">
        <w:t xml:space="preserve"> set forth in Section 7 of these Terms. </w:t>
      </w:r>
      <w:r w:rsidR="008A4862">
        <w:t xml:space="preserve"> </w:t>
      </w:r>
      <w:r w:rsidR="00B15674">
        <w:t xml:space="preserve"> </w:t>
      </w:r>
    </w:p>
    <w:p w14:paraId="187038EB" w14:textId="77777777" w:rsidR="00267A56" w:rsidRDefault="00267A56" w:rsidP="00267A56">
      <w:pPr>
        <w:pStyle w:val="SectionedHeadingBars"/>
      </w:pPr>
      <w:bookmarkStart w:id="5" w:name="a942443"/>
      <w:r w:rsidRPr="00F07667">
        <w:t xml:space="preserve">Performance Dates. </w:t>
      </w:r>
    </w:p>
    <w:p w14:paraId="24444F10" w14:textId="77777777" w:rsidR="00267A56" w:rsidRPr="00F07667" w:rsidRDefault="00267A56" w:rsidP="00267A56">
      <w:pPr>
        <w:rPr>
          <w:u w:val="single"/>
        </w:rPr>
      </w:pPr>
      <w:r w:rsidRPr="00F07667">
        <w:t xml:space="preserve">Service Provider shall use reasonable efforts to meet any performance dates specified in the </w:t>
      </w:r>
      <w:r>
        <w:t>SOW</w:t>
      </w:r>
      <w:r w:rsidRPr="00F07667">
        <w:t xml:space="preserve"> and will endeavor to provide reasonable advance notice to Customer if performance dates will not be met.</w:t>
      </w:r>
      <w:bookmarkEnd w:id="5"/>
    </w:p>
    <w:p w14:paraId="6B99DB6C" w14:textId="77777777" w:rsidR="00267A56" w:rsidRDefault="00267A56" w:rsidP="00267A56">
      <w:pPr>
        <w:pStyle w:val="SectionedHeadingBars"/>
      </w:pPr>
      <w:bookmarkStart w:id="6" w:name="a92986"/>
      <w:r w:rsidRPr="00F07667">
        <w:t xml:space="preserve">Customer's Obligations. </w:t>
      </w:r>
    </w:p>
    <w:p w14:paraId="0883AA6F" w14:textId="77777777" w:rsidR="00267A56" w:rsidRPr="00F07667" w:rsidRDefault="00267A56" w:rsidP="00267A56">
      <w:pPr>
        <w:rPr>
          <w:u w:val="single"/>
        </w:rPr>
      </w:pPr>
      <w:r w:rsidRPr="00F07667">
        <w:t>Customer shall:</w:t>
      </w:r>
      <w:bookmarkEnd w:id="6"/>
    </w:p>
    <w:p w14:paraId="3E2E22E4" w14:textId="77777777" w:rsidR="00267A56" w:rsidRPr="00F07667" w:rsidRDefault="00267A56" w:rsidP="00B60E68">
      <w:pPr>
        <w:pStyle w:val="SectionedSubheading"/>
        <w:numPr>
          <w:ilvl w:val="0"/>
          <w:numId w:val="30"/>
        </w:numPr>
      </w:pPr>
      <w:bookmarkStart w:id="7" w:name="a1039130"/>
      <w:r w:rsidRPr="00F07667">
        <w:t>cooperate with Service Provider in all matters relating to the Services and provide such access to Customer's premises, and such office accommodation and other facilities as may reasonably be requested by Service Provider, for the purposes of performing the Services;</w:t>
      </w:r>
      <w:bookmarkEnd w:id="7"/>
    </w:p>
    <w:p w14:paraId="0AFD5202" w14:textId="77777777" w:rsidR="00267A56" w:rsidRPr="00F07667" w:rsidRDefault="00267A56" w:rsidP="00267A56">
      <w:pPr>
        <w:pStyle w:val="SectionedSubheading"/>
      </w:pPr>
      <w:bookmarkStart w:id="8" w:name="a136421"/>
      <w:r w:rsidRPr="00F07667">
        <w:t xml:space="preserve">respond promptly to any Service Provider request to provide direction, information, approvals, authorizations, or decisions that are reasonably necessary for Service Provider to perform Services in accordance with the requirements of </w:t>
      </w:r>
      <w:r>
        <w:t>these Terms</w:t>
      </w:r>
      <w:r w:rsidRPr="00F07667">
        <w:t>;</w:t>
      </w:r>
      <w:bookmarkEnd w:id="8"/>
    </w:p>
    <w:p w14:paraId="333FCDA6" w14:textId="77777777" w:rsidR="00267A56" w:rsidRPr="00F07667" w:rsidRDefault="00267A56" w:rsidP="00267A56">
      <w:pPr>
        <w:pStyle w:val="SectionedSubheading"/>
      </w:pPr>
      <w:bookmarkStart w:id="9" w:name="a403454"/>
      <w:r w:rsidRPr="00F07667">
        <w:t>provide such Customer materials or information as Service Provider may reasonably request to carry out the Services in a timely manner and ensure that such Customer materials or information are complete and accurate in all material respects; and</w:t>
      </w:r>
      <w:bookmarkEnd w:id="9"/>
    </w:p>
    <w:p w14:paraId="31C1389D" w14:textId="77777777" w:rsidR="00267A56" w:rsidRPr="00F07667" w:rsidRDefault="00267A56" w:rsidP="00267A56">
      <w:pPr>
        <w:pStyle w:val="SectionedSubheading"/>
      </w:pPr>
      <w:bookmarkStart w:id="10" w:name="a576181"/>
      <w:r w:rsidRPr="00F07667">
        <w:t>obtain and maintain all necessary licenses and consents and comply with all applicable laws in relation to the Services before the date on which the Services are to start.</w:t>
      </w:r>
      <w:bookmarkEnd w:id="10"/>
    </w:p>
    <w:p w14:paraId="5CA5BAAC" w14:textId="77777777" w:rsidR="00267A56" w:rsidRDefault="00267A56" w:rsidP="00267A56">
      <w:pPr>
        <w:pStyle w:val="SectionedHeadingBars"/>
      </w:pPr>
      <w:bookmarkStart w:id="11" w:name="a851653"/>
      <w:r w:rsidRPr="00F07667">
        <w:t xml:space="preserve">Customer's Acts or Omissions. </w:t>
      </w:r>
    </w:p>
    <w:p w14:paraId="5CF737F1" w14:textId="77777777" w:rsidR="00267A56" w:rsidRPr="00F07667" w:rsidRDefault="00267A56" w:rsidP="00267A56">
      <w:pPr>
        <w:rPr>
          <w:u w:val="single"/>
        </w:rPr>
      </w:pPr>
      <w:r w:rsidRPr="00F07667">
        <w:t xml:space="preserve">If Service Provider's performance of its obligations under </w:t>
      </w:r>
      <w:r>
        <w:t>these Terms</w:t>
      </w:r>
      <w:r w:rsidRPr="00F07667">
        <w:t xml:space="preserve"> is prevented or delayed by any act or omission of Customer or its agents, subcontractors, consultants, or employees, Service Provider shall not be deemed in breach of its obligations under </w:t>
      </w:r>
      <w:r>
        <w:t>these Terms</w:t>
      </w:r>
      <w:r w:rsidRPr="00F07667">
        <w:t xml:space="preserve"> or otherwise liable for any costs, charges, or losses sustained or incurred by Customer, in each case, to the extent arising directly or indirectly from such prevention or delay.</w:t>
      </w:r>
      <w:bookmarkEnd w:id="11"/>
    </w:p>
    <w:p w14:paraId="132A0221" w14:textId="77777777" w:rsidR="00267A56" w:rsidRPr="00F07667" w:rsidRDefault="00267A56" w:rsidP="00267A56">
      <w:pPr>
        <w:pStyle w:val="SectionedHeadingBars"/>
      </w:pPr>
      <w:bookmarkStart w:id="12" w:name="a696747"/>
      <w:r w:rsidRPr="00F07667">
        <w:t>Change Orders.  </w:t>
      </w:r>
      <w:bookmarkEnd w:id="12"/>
    </w:p>
    <w:p w14:paraId="4DA05CD7" w14:textId="75C23782" w:rsidR="00267A56" w:rsidRPr="009D01C7" w:rsidRDefault="00267A56" w:rsidP="00267A56">
      <w:pPr>
        <w:tabs>
          <w:tab w:val="num" w:pos="2160"/>
        </w:tabs>
      </w:pPr>
      <w:bookmarkStart w:id="13" w:name="a100364"/>
      <w:r>
        <w:t xml:space="preserve">Each </w:t>
      </w:r>
      <w:r w:rsidR="00827310">
        <w:t>P</w:t>
      </w:r>
      <w:r>
        <w:t xml:space="preserve">arty acknowledges that changes to the Services and/or any </w:t>
      </w:r>
      <w:r w:rsidR="001279D9">
        <w:t>Goods</w:t>
      </w:r>
      <w:r>
        <w:t xml:space="preserve"> may be necessary or desirable. Accordingly, if either </w:t>
      </w:r>
      <w:r w:rsidR="006E4D04">
        <w:t>P</w:t>
      </w:r>
      <w:r>
        <w:t>arty believes that a non-</w:t>
      </w:r>
      <w:r>
        <w:rPr>
          <w:i/>
          <w:iCs/>
        </w:rPr>
        <w:t>de minimis</w:t>
      </w:r>
      <w:r>
        <w:t xml:space="preserve"> change to the Services or any </w:t>
      </w:r>
      <w:proofErr w:type="spellStart"/>
      <w:r w:rsidR="001279D9">
        <w:t>Goods</w:t>
      </w:r>
      <w:r>
        <w:t>is</w:t>
      </w:r>
      <w:proofErr w:type="spellEnd"/>
      <w:r>
        <w:t xml:space="preserve"> necessary or desirable, the </w:t>
      </w:r>
      <w:r w:rsidR="00827310">
        <w:t>P</w:t>
      </w:r>
      <w:r>
        <w:t xml:space="preserve">arties shall discuss in good faith changes to such Services and/or </w:t>
      </w:r>
      <w:r w:rsidR="003B64C8">
        <w:t>Goods</w:t>
      </w:r>
      <w:r>
        <w:t xml:space="preserve">, taking into consideration (a) the estimated impact on the Services (including projected timelines), if any, and the modifications to the Services that </w:t>
      </w:r>
      <w:r>
        <w:lastRenderedPageBreak/>
        <w:t xml:space="preserve">will be required as a result of such changes, and (b) an estimate of the cost to implement such changes. For the avoidance of doubt, no changes to the Services or any </w:t>
      </w:r>
      <w:r w:rsidR="003B64C8">
        <w:t>Goods</w:t>
      </w:r>
      <w:r>
        <w:t xml:space="preserve"> (including any changes to the specifications), will be effective until the </w:t>
      </w:r>
      <w:r w:rsidR="007C2631">
        <w:t>P</w:t>
      </w:r>
      <w:r>
        <w:t>arties mutually agree in writing.</w:t>
      </w:r>
    </w:p>
    <w:p w14:paraId="1C168E6E" w14:textId="77777777" w:rsidR="00267A56" w:rsidRPr="00F07667" w:rsidRDefault="00267A56" w:rsidP="00267A56">
      <w:pPr>
        <w:pStyle w:val="SectionedHeadingBars"/>
      </w:pPr>
      <w:bookmarkStart w:id="14" w:name="a226868"/>
      <w:bookmarkEnd w:id="13"/>
      <w:r w:rsidRPr="00F07667">
        <w:t>Fees and Expenses; Payment Terms; Interest on Late Payments.  </w:t>
      </w:r>
      <w:bookmarkEnd w:id="14"/>
    </w:p>
    <w:p w14:paraId="2862E223" w14:textId="77777777" w:rsidR="00267A56" w:rsidRPr="00F07667" w:rsidRDefault="00267A56" w:rsidP="00267A56">
      <w:pPr>
        <w:pStyle w:val="SectionedSubheading"/>
        <w:numPr>
          <w:ilvl w:val="0"/>
          <w:numId w:val="17"/>
        </w:numPr>
      </w:pPr>
      <w:bookmarkStart w:id="15" w:name="a877215"/>
      <w:r w:rsidRPr="00F07667">
        <w:t xml:space="preserve">In consideration of the provision of the Services by Service Provider and the rights granted to Customer under </w:t>
      </w:r>
      <w:r>
        <w:t>these Terms</w:t>
      </w:r>
      <w:r w:rsidRPr="00F07667">
        <w:t xml:space="preserve">, Customer shall pay the fees set forth in the </w:t>
      </w:r>
      <w:r>
        <w:t>purchase order</w:t>
      </w:r>
      <w:r w:rsidRPr="00F07667">
        <w:t>.</w:t>
      </w:r>
      <w:bookmarkEnd w:id="15"/>
    </w:p>
    <w:p w14:paraId="748A19D3" w14:textId="77777777" w:rsidR="00267A56" w:rsidRPr="00F07667" w:rsidRDefault="00267A56" w:rsidP="00267A56">
      <w:pPr>
        <w:pStyle w:val="SectionedSubheading"/>
      </w:pPr>
      <w:bookmarkStart w:id="16" w:name="a138433"/>
      <w:r w:rsidRPr="00F07667">
        <w:t>Customer agrees to reimburse Service Provider for all reasonable travel and out-of-pocket expenses incurred by Service Provider in connection with the performance of the Services.</w:t>
      </w:r>
      <w:bookmarkEnd w:id="16"/>
    </w:p>
    <w:p w14:paraId="710DADEF" w14:textId="081256CB" w:rsidR="00267A56" w:rsidRPr="00AD3787" w:rsidRDefault="00267A56" w:rsidP="00267A56">
      <w:pPr>
        <w:pStyle w:val="SectionedSubheading"/>
      </w:pPr>
      <w:bookmarkStart w:id="17" w:name="a856446"/>
      <w:r w:rsidRPr="00F07667">
        <w:t>Customer shall pay all invoiced amounts due to Service Provider within thirty (30) days from the date of Service Provider's invoice</w:t>
      </w:r>
      <w:r w:rsidR="004F4675">
        <w:t xml:space="preserve"> unless Service Provider has specified otherwise in writing</w:t>
      </w:r>
      <w:r w:rsidRPr="00F07667">
        <w:t xml:space="preserve">. </w:t>
      </w:r>
      <w:bookmarkEnd w:id="17"/>
      <w:r>
        <w:t xml:space="preserve">Customer shall make all </w:t>
      </w:r>
      <w:r w:rsidRPr="00AD3787">
        <w:t>payments by ACH, wire transfer, or check and in US dollars.</w:t>
      </w:r>
    </w:p>
    <w:p w14:paraId="34D69473" w14:textId="77777777" w:rsidR="00267A56" w:rsidRPr="00AD3787" w:rsidRDefault="00267A56" w:rsidP="00267A56">
      <w:pPr>
        <w:pStyle w:val="SectionedSubheading"/>
      </w:pPr>
      <w:r w:rsidRPr="00AD3787">
        <w:t xml:space="preserve">Customer shall pay interest on all late payments at the lesser of the rate of 1.5% per month or the highest rate permissible under applicable law, calculated daily and compounded monthly. </w:t>
      </w:r>
    </w:p>
    <w:p w14:paraId="2709C58A" w14:textId="77777777" w:rsidR="00267A56" w:rsidRPr="00AD3787" w:rsidRDefault="00267A56" w:rsidP="00267A56">
      <w:pPr>
        <w:pStyle w:val="SectionedSubheading"/>
      </w:pPr>
      <w:bookmarkStart w:id="18" w:name="a763857"/>
      <w:r w:rsidRPr="00AD3787">
        <w:t>In the event payments are not received by Service Provider within 30 days after becoming due, Service Provider may</w:t>
      </w:r>
      <w:bookmarkStart w:id="19" w:name="a102227"/>
      <w:bookmarkEnd w:id="18"/>
      <w:r w:rsidRPr="00AD3787">
        <w:t xml:space="preserve"> suspend performance for all Services until payment has been made in full.</w:t>
      </w:r>
      <w:bookmarkEnd w:id="19"/>
      <w:r w:rsidRPr="00AD3787">
        <w:t xml:space="preserve"> Service Provider shall be entitled to recover from Customer all costs and expenses incurred by Service Provider in collecting amounts owed by Customer to Service Provider hereunder, including without limitation, reasonable attorneys' fees and costs of collection.</w:t>
      </w:r>
    </w:p>
    <w:p w14:paraId="44C0E7D8" w14:textId="619CC573" w:rsidR="00AD3787" w:rsidRPr="00AD3787" w:rsidRDefault="00CF12A1" w:rsidP="00267A56">
      <w:pPr>
        <w:pStyle w:val="SectionedSubheading"/>
      </w:pPr>
      <w:r>
        <w:t>Service Provider</w:t>
      </w:r>
      <w:r w:rsidR="00AD3787" w:rsidRPr="001C0265">
        <w:t xml:space="preserve"> reserves the right to adjust </w:t>
      </w:r>
      <w:r w:rsidR="009518B6">
        <w:t>fees</w:t>
      </w:r>
      <w:r w:rsidR="00AD3787" w:rsidRPr="001C0265">
        <w:t xml:space="preserve"> </w:t>
      </w:r>
      <w:r w:rsidR="00196195">
        <w:t>for</w:t>
      </w:r>
      <w:r w:rsidR="00AD3787" w:rsidRPr="001C0265">
        <w:t xml:space="preserve"> cost increases beyond </w:t>
      </w:r>
      <w:r>
        <w:t>its control</w:t>
      </w:r>
      <w:r w:rsidR="00AD3787" w:rsidRPr="001C0265">
        <w:t>, including but not limited to changes in tariffs, duties, taxes, regulatory fees, or significant fluctuations in material or transportation costs. Any such adjustments will be communicated to the C</w:t>
      </w:r>
      <w:r w:rsidR="00AE41B2">
        <w:t xml:space="preserve">ustomer </w:t>
      </w:r>
      <w:r w:rsidR="00AD3787" w:rsidRPr="001C0265">
        <w:t>in a timely manner.</w:t>
      </w:r>
    </w:p>
    <w:p w14:paraId="3CEBF6BB" w14:textId="77777777" w:rsidR="00267A56" w:rsidRDefault="00267A56" w:rsidP="00267A56">
      <w:pPr>
        <w:pStyle w:val="SectionedHeadingBars"/>
      </w:pPr>
      <w:bookmarkStart w:id="20" w:name="a992005"/>
      <w:r w:rsidRPr="00F07667">
        <w:t xml:space="preserve">Taxes. </w:t>
      </w:r>
    </w:p>
    <w:p w14:paraId="4365353B" w14:textId="467DC497" w:rsidR="00267A56" w:rsidRPr="00F07667" w:rsidRDefault="00267A56" w:rsidP="00267A56">
      <w:pPr>
        <w:rPr>
          <w:u w:val="single"/>
        </w:rPr>
      </w:pPr>
      <w:r w:rsidRPr="00F07667">
        <w:t>Customer shall be responsible for all sales, use and excise taxes, and any other similar taxes, duties and charges of any kind imposed by any federal, state, or local governmental entity on any amounts payable by Customer hereunder.</w:t>
      </w:r>
      <w:bookmarkEnd w:id="20"/>
    </w:p>
    <w:p w14:paraId="1CB7F559" w14:textId="77777777" w:rsidR="00267A56" w:rsidRPr="00F07667" w:rsidRDefault="00267A56" w:rsidP="00267A56">
      <w:pPr>
        <w:pStyle w:val="SectionedHeadingBars"/>
        <w:rPr>
          <w:u w:val="single"/>
        </w:rPr>
      </w:pPr>
      <w:bookmarkStart w:id="21" w:name="a1024049"/>
      <w:r w:rsidRPr="00F07667">
        <w:t>Intellectual Property</w:t>
      </w:r>
      <w:r>
        <w:t>; Tooling</w:t>
      </w:r>
      <w:r w:rsidRPr="00F07667">
        <w:t xml:space="preserve">. </w:t>
      </w:r>
    </w:p>
    <w:bookmarkEnd w:id="21"/>
    <w:p w14:paraId="0D4CAB66" w14:textId="77777777" w:rsidR="00F5322C" w:rsidRDefault="00F5322C" w:rsidP="00F5322C">
      <w:pPr>
        <w:pStyle w:val="SectionedSubheading"/>
        <w:numPr>
          <w:ilvl w:val="0"/>
          <w:numId w:val="32"/>
        </w:numPr>
      </w:pPr>
      <w:r w:rsidRPr="001E69EB">
        <w:rPr>
          <w:u w:val="single"/>
        </w:rPr>
        <w:t>Intellectual Property</w:t>
      </w:r>
      <w:r>
        <w:t xml:space="preserve">. </w:t>
      </w:r>
    </w:p>
    <w:p w14:paraId="1E39D7F8" w14:textId="74C0F310" w:rsidR="00136DA6" w:rsidRPr="006E1E57" w:rsidRDefault="00136DA6" w:rsidP="00F5322C">
      <w:pPr>
        <w:pStyle w:val="SectionedSubheading"/>
        <w:numPr>
          <w:ilvl w:val="1"/>
          <w:numId w:val="32"/>
        </w:numPr>
      </w:pPr>
      <w:proofErr w:type="spellStart"/>
      <w:r w:rsidRPr="006E1E57">
        <w:rPr>
          <w:u w:val="single"/>
        </w:rPr>
        <w:t>Owership</w:t>
      </w:r>
      <w:proofErr w:type="spellEnd"/>
      <w:r w:rsidRPr="006E1E57">
        <w:rPr>
          <w:u w:val="single"/>
        </w:rPr>
        <w:t xml:space="preserve"> of Intellectual Property</w:t>
      </w:r>
      <w:r>
        <w:t xml:space="preserve">. </w:t>
      </w:r>
      <w:r w:rsidR="00AB402A">
        <w:t xml:space="preserve">Except as otherwise set forth in </w:t>
      </w:r>
      <w:r w:rsidR="00151B58">
        <w:t>Section 9(b)</w:t>
      </w:r>
      <w:r w:rsidR="0034336B">
        <w:t xml:space="preserve"> of these Terms</w:t>
      </w:r>
      <w:r w:rsidR="00AB402A">
        <w:t>, Seller shall retain</w:t>
      </w:r>
      <w:r w:rsidR="000254E7">
        <w:t>,</w:t>
      </w:r>
      <w:r w:rsidR="009A6068">
        <w:t xml:space="preserve"> as the sole and exclusive owner</w:t>
      </w:r>
      <w:r w:rsidR="000254E7">
        <w:t>,</w:t>
      </w:r>
      <w:r w:rsidR="00AB402A">
        <w:t xml:space="preserve"> all </w:t>
      </w:r>
      <w:r w:rsidR="000254E7">
        <w:t>i</w:t>
      </w:r>
      <w:r w:rsidR="00AB402A">
        <w:t xml:space="preserve">ntellectual </w:t>
      </w:r>
      <w:r w:rsidR="000254E7">
        <w:t>p</w:t>
      </w:r>
      <w:r w:rsidR="00AB402A" w:rsidRPr="003F3F7B">
        <w:t xml:space="preserve">roperty </w:t>
      </w:r>
      <w:r w:rsidR="000254E7">
        <w:t>r</w:t>
      </w:r>
      <w:r w:rsidR="00AB402A" w:rsidRPr="003F3F7B">
        <w:t xml:space="preserve">ights used to create, embodied in, used in and otherwise related to the Goods </w:t>
      </w:r>
      <w:r w:rsidR="008B04C1">
        <w:t>and Services</w:t>
      </w:r>
      <w:r w:rsidR="00162E56" w:rsidRPr="003F3F7B">
        <w:t xml:space="preserve">. </w:t>
      </w:r>
      <w:r w:rsidR="00B334A4">
        <w:t>“</w:t>
      </w:r>
      <w:r w:rsidR="00B334A4" w:rsidRPr="006E1E57">
        <w:rPr>
          <w:b/>
          <w:bCs/>
        </w:rPr>
        <w:t>Intellectual Property Rights</w:t>
      </w:r>
      <w:r w:rsidR="00B334A4">
        <w:t xml:space="preserve">” </w:t>
      </w:r>
      <w:r w:rsidR="003F3F7B" w:rsidRPr="006E1E57">
        <w:t>means all industrial and other intellectual property rights comprising or relating to: (a) Patents; (b) Trademarks; (c) internet domain names, whether or not Trademarks, registered by any authorized private registrar or Governmental Authority, web addresses, web pages, website, and URLs; (d) works of authorship, expressions, designs, and design registrations, whether or not copyrightable, including copyrights and copyrightable works, software and firmware, application programming interfaces, architecture, files, records, schematics, data, data files, and databases and other specifications and documentation; (e) Trade Secrets; (f) semiconductor chips, mask works and the like; and (g) all industrial and other intellectual property rights, and all rights, interests, and protections that are associated with, equivalent or similar to, or required for the exercise of, any of the foregoing, however arising, in each case whether registered or unregistered and including all registrations and applications for, and renewals or extensions of, such rights or forms of protection pursuant to the Laws of any jurisdiction throughout in any part of the world.</w:t>
      </w:r>
    </w:p>
    <w:p w14:paraId="37BC7540" w14:textId="327468AA" w:rsidR="00D61341" w:rsidRPr="006E1E57" w:rsidRDefault="006A608A" w:rsidP="00F5322C">
      <w:pPr>
        <w:pStyle w:val="SectionedSubheading"/>
        <w:numPr>
          <w:ilvl w:val="1"/>
          <w:numId w:val="32"/>
        </w:numPr>
      </w:pPr>
      <w:r w:rsidRPr="003F3F7B">
        <w:rPr>
          <w:u w:val="single"/>
        </w:rPr>
        <w:lastRenderedPageBreak/>
        <w:t xml:space="preserve">Engineering and Design Services; </w:t>
      </w:r>
      <w:r w:rsidR="00675939">
        <w:rPr>
          <w:u w:val="single"/>
        </w:rPr>
        <w:t>Deliverables</w:t>
      </w:r>
      <w:r w:rsidR="00F5322C" w:rsidRPr="006E1E57">
        <w:t>.</w:t>
      </w:r>
      <w:r w:rsidR="00F5322C" w:rsidRPr="003F3F7B">
        <w:t xml:space="preserve"> All </w:t>
      </w:r>
      <w:r w:rsidR="00F5322C" w:rsidRPr="003F3F7B">
        <w:rPr>
          <w:rFonts w:eastAsia="Batang"/>
        </w:rPr>
        <w:t xml:space="preserve">inventions, discoveries, computer programs, data, technology, designs, innovations and improvements related to the </w:t>
      </w:r>
      <w:r w:rsidR="000935E8">
        <w:rPr>
          <w:rFonts w:eastAsia="Batang"/>
        </w:rPr>
        <w:t>deliverables</w:t>
      </w:r>
      <w:r w:rsidR="00F5322C" w:rsidRPr="003F3F7B">
        <w:rPr>
          <w:rFonts w:eastAsia="Batang"/>
        </w:rPr>
        <w:t xml:space="preserve"> which are made, conceived, reduced to practice, created, written, designed, or developed by Service Provider employees or agents during the performance</w:t>
      </w:r>
      <w:r w:rsidR="001007C9" w:rsidRPr="003F3F7B">
        <w:rPr>
          <w:rFonts w:eastAsia="Batang"/>
        </w:rPr>
        <w:t xml:space="preserve"> of engineering or design services as described in the</w:t>
      </w:r>
      <w:r w:rsidR="00F5322C" w:rsidRPr="003F3F7B">
        <w:rPr>
          <w:rFonts w:eastAsia="Batang"/>
        </w:rPr>
        <w:t xml:space="preserve"> applicable SOW</w:t>
      </w:r>
      <w:r w:rsidR="004A61D6">
        <w:rPr>
          <w:rFonts w:eastAsia="Batang"/>
        </w:rPr>
        <w:t xml:space="preserve"> </w:t>
      </w:r>
      <w:r w:rsidR="004A61D6" w:rsidRPr="003F3F7B">
        <w:t>(collectively, “</w:t>
      </w:r>
      <w:r w:rsidR="00675939">
        <w:rPr>
          <w:b/>
          <w:bCs/>
        </w:rPr>
        <w:t>Deliverables</w:t>
      </w:r>
      <w:r w:rsidR="004A61D6" w:rsidRPr="003F3F7B">
        <w:t>”)</w:t>
      </w:r>
      <w:r w:rsidR="00F5322C" w:rsidRPr="003F3F7B">
        <w:rPr>
          <w:rFonts w:eastAsia="Batang"/>
        </w:rPr>
        <w:t xml:space="preserve">, shall be the property of Customer. </w:t>
      </w:r>
      <w:r w:rsidR="00A1614B">
        <w:rPr>
          <w:rFonts w:eastAsia="Batang"/>
        </w:rPr>
        <w:t>Deliverables</w:t>
      </w:r>
      <w:r w:rsidR="00F5322C" w:rsidRPr="003F3F7B">
        <w:rPr>
          <w:rFonts w:eastAsia="Batang"/>
        </w:rPr>
        <w:t xml:space="preserve"> shall not include: (</w:t>
      </w:r>
      <w:proofErr w:type="spellStart"/>
      <w:r w:rsidR="00F5322C" w:rsidRPr="003F3F7B">
        <w:rPr>
          <w:rFonts w:eastAsia="Batang"/>
        </w:rPr>
        <w:t>i</w:t>
      </w:r>
      <w:proofErr w:type="spellEnd"/>
      <w:r w:rsidR="00F5322C" w:rsidRPr="003F3F7B">
        <w:rPr>
          <w:rFonts w:eastAsia="Batang"/>
        </w:rPr>
        <w:t>) any rights of Service Provider in previously existing procedures, programs, languages, subroutines, tools, devel</w:t>
      </w:r>
      <w:r w:rsidR="00F5322C" w:rsidRPr="001E69EB">
        <w:rPr>
          <w:rFonts w:eastAsia="Batang"/>
        </w:rPr>
        <w:t xml:space="preserve">opment aids, mechanisms, or electrical circuit designs that Service Provider incorporates into the Services, (ii) </w:t>
      </w:r>
      <w:r w:rsidR="00F5322C">
        <w:t xml:space="preserve">any original work or invention or work of authorship that has been developed, conceived, reduced to practice, created, or fixed in a tangible medium by Service Provider for internal use or for others prior to or during the </w:t>
      </w:r>
      <w:r w:rsidR="00F5322C" w:rsidRPr="001E69EB">
        <w:rPr>
          <w:rFonts w:eastAsia="Batang"/>
        </w:rPr>
        <w:t>performance of the applicable SOW</w:t>
      </w:r>
      <w:r w:rsidR="00F5322C">
        <w:t xml:space="preserve">, even if that work, invention or work of authorship is used or delivered by Service Provider in the performance of the </w:t>
      </w:r>
      <w:r w:rsidR="00F5322C" w:rsidRPr="001E69EB">
        <w:rPr>
          <w:rFonts w:eastAsia="Batang"/>
        </w:rPr>
        <w:t>applicable SOW</w:t>
      </w:r>
      <w:r w:rsidR="00F5322C">
        <w:t xml:space="preserve"> (iii) any work, invention or work of authorship that is subject to third-party license agreements, (iv) information in the public domain,</w:t>
      </w:r>
      <w:r w:rsidR="00F5322C" w:rsidRPr="001E69EB">
        <w:rPr>
          <w:rFonts w:eastAsia="Batang"/>
        </w:rPr>
        <w:t xml:space="preserve"> (v) any procedures, programs, languages, subroutines, tools, development aids, mechanisms, or electrical circuit designs that Service Provider develops in the course of the applicable SOW that are of general utility in the software development and engineering field, that do not constitute or incorporate Customer’s proprietary information, and that are not developed in accordance with the specifications that Customer provided. </w:t>
      </w:r>
    </w:p>
    <w:p w14:paraId="5C8BE299" w14:textId="7B3F4E27" w:rsidR="00C048A1" w:rsidRPr="006E1E57" w:rsidRDefault="00D61341" w:rsidP="00F5322C">
      <w:pPr>
        <w:pStyle w:val="SectionedSubheading"/>
        <w:numPr>
          <w:ilvl w:val="1"/>
          <w:numId w:val="32"/>
        </w:numPr>
      </w:pPr>
      <w:r>
        <w:rPr>
          <w:u w:val="single"/>
        </w:rPr>
        <w:t>Know-How</w:t>
      </w:r>
      <w:r w:rsidRPr="006E1E57">
        <w:t xml:space="preserve">. </w:t>
      </w:r>
      <w:r w:rsidR="00F5322C" w:rsidRPr="001E69EB">
        <w:rPr>
          <w:rFonts w:eastAsia="Batang"/>
        </w:rPr>
        <w:t xml:space="preserve">Nothing in these Terms shall be construed as limiting </w:t>
      </w:r>
      <w:proofErr w:type="gramStart"/>
      <w:r w:rsidR="00F5322C" w:rsidRPr="001E69EB">
        <w:rPr>
          <w:rFonts w:eastAsia="Batang"/>
        </w:rPr>
        <w:t>Service</w:t>
      </w:r>
      <w:proofErr w:type="gramEnd"/>
      <w:r w:rsidR="00F5322C" w:rsidRPr="001E69EB">
        <w:rPr>
          <w:rFonts w:eastAsia="Batang"/>
        </w:rPr>
        <w:t xml:space="preserve"> Provider’s ownership of, or rights to use its basic know-how, experience, and skills, and the experience and skills of its employees, </w:t>
      </w:r>
      <w:proofErr w:type="gramStart"/>
      <w:r w:rsidR="00F5322C" w:rsidRPr="001E69EB">
        <w:rPr>
          <w:rFonts w:eastAsia="Batang"/>
        </w:rPr>
        <w:t>whether or not</w:t>
      </w:r>
      <w:proofErr w:type="gramEnd"/>
      <w:r w:rsidR="00F5322C" w:rsidRPr="001E69EB">
        <w:rPr>
          <w:rFonts w:eastAsia="Batang"/>
        </w:rPr>
        <w:t xml:space="preserve"> acquired during performance of the Services under these Terms, to perform any engineering, design, manufacturing, or other </w:t>
      </w:r>
      <w:r w:rsidR="002641DA">
        <w:rPr>
          <w:rFonts w:eastAsia="Batang"/>
        </w:rPr>
        <w:t>s</w:t>
      </w:r>
      <w:r w:rsidR="00F5322C" w:rsidRPr="001E69EB">
        <w:rPr>
          <w:rFonts w:eastAsia="Batang"/>
        </w:rPr>
        <w:t xml:space="preserve">ervices for any other </w:t>
      </w:r>
      <w:r w:rsidR="008A71F9">
        <w:rPr>
          <w:rFonts w:eastAsia="Batang"/>
        </w:rPr>
        <w:t>p</w:t>
      </w:r>
      <w:r w:rsidR="00F5322C" w:rsidRPr="001E69EB">
        <w:rPr>
          <w:rFonts w:eastAsia="Batang"/>
        </w:rPr>
        <w:t xml:space="preserve">arty. </w:t>
      </w:r>
    </w:p>
    <w:p w14:paraId="17AB11FB" w14:textId="40120013" w:rsidR="00F5322C" w:rsidRPr="006E1E57" w:rsidRDefault="00C048A1" w:rsidP="006E1E57">
      <w:pPr>
        <w:pStyle w:val="SectionedSubheading"/>
        <w:numPr>
          <w:ilvl w:val="1"/>
          <w:numId w:val="32"/>
        </w:numPr>
      </w:pPr>
      <w:r>
        <w:rPr>
          <w:u w:val="single"/>
        </w:rPr>
        <w:t>Limited License to Service Provider IP.</w:t>
      </w:r>
      <w:r>
        <w:rPr>
          <w:rFonts w:eastAsia="Batang"/>
        </w:rPr>
        <w:t xml:space="preserve"> </w:t>
      </w:r>
      <w:r w:rsidR="00F5322C" w:rsidRPr="001E69EB">
        <w:rPr>
          <w:rFonts w:eastAsia="Batang"/>
        </w:rPr>
        <w:t xml:space="preserve">If and only to the extent Service Provider owns or has intellectual property rights embedded in or integral to the </w:t>
      </w:r>
      <w:r w:rsidR="00A1614B">
        <w:rPr>
          <w:rFonts w:eastAsia="Batang"/>
        </w:rPr>
        <w:t>Deliverables</w:t>
      </w:r>
      <w:r w:rsidR="00F5322C" w:rsidRPr="001E69EB">
        <w:rPr>
          <w:rFonts w:eastAsia="Batang"/>
        </w:rPr>
        <w:t>, Service Provider agrees to grant Customer a worldwide, non-exclusive, royalty-free license to make, have made, use, reproduce, modify, enhance, create derivative works of, perform, display, sell, offer to sell, import and otherwise distribute</w:t>
      </w:r>
      <w:r w:rsidR="00F5322C">
        <w:t xml:space="preserve"> under such IP rights</w:t>
      </w:r>
      <w:r w:rsidR="00F5322C" w:rsidRPr="001E69EB">
        <w:rPr>
          <w:rFonts w:eastAsia="Batang"/>
        </w:rPr>
        <w:t xml:space="preserve">. These assignments and licenses are only effective when Customer has accepted the </w:t>
      </w:r>
      <w:r w:rsidR="00A1614B">
        <w:rPr>
          <w:rFonts w:eastAsia="Batang"/>
        </w:rPr>
        <w:t>Deliverables</w:t>
      </w:r>
      <w:r w:rsidR="00F5322C" w:rsidRPr="001E69EB">
        <w:rPr>
          <w:rFonts w:eastAsia="Batang"/>
        </w:rPr>
        <w:t xml:space="preserve"> and paid all amounts to which Service Provider is entitled. The above is a complete description of the Intellectual Property assigned or licensed to Customer in connection with the Services.</w:t>
      </w:r>
    </w:p>
    <w:p w14:paraId="79A06959" w14:textId="0C706175" w:rsidR="00267A56" w:rsidRPr="002842D3" w:rsidRDefault="00267A56" w:rsidP="006E1E57">
      <w:pPr>
        <w:pStyle w:val="SectionedSubheading"/>
        <w:numPr>
          <w:ilvl w:val="0"/>
          <w:numId w:val="32"/>
        </w:numPr>
      </w:pPr>
      <w:r w:rsidRPr="00F5322C">
        <w:rPr>
          <w:u w:val="single"/>
        </w:rPr>
        <w:t>Tooling</w:t>
      </w:r>
      <w:r>
        <w:t xml:space="preserve">. </w:t>
      </w:r>
      <w:r w:rsidR="001E69EB">
        <w:t>Unless otherwise agreed, a</w:t>
      </w:r>
      <w:r>
        <w:t>ll tooling acquired or created by Service Provider and used to manufacture products for Customer is owned by Service Provider. Customer has no right, title, or interest in or to any of the tooling.</w:t>
      </w:r>
    </w:p>
    <w:p w14:paraId="19F67F49" w14:textId="77777777" w:rsidR="00267A56" w:rsidRPr="00A70F2A" w:rsidRDefault="00267A56" w:rsidP="00267A56">
      <w:pPr>
        <w:pStyle w:val="SectionedHeadingBars"/>
      </w:pPr>
      <w:bookmarkStart w:id="22" w:name="_Ref147234809"/>
      <w:bookmarkStart w:id="23" w:name="a532763"/>
      <w:r w:rsidRPr="00B41FA1">
        <w:t>Confidential</w:t>
      </w:r>
      <w:r w:rsidRPr="00F07667">
        <w:t xml:space="preserve"> Information.</w:t>
      </w:r>
      <w:bookmarkEnd w:id="22"/>
      <w:r w:rsidRPr="00F07667">
        <w:t xml:space="preserve">  </w:t>
      </w:r>
      <w:bookmarkEnd w:id="23"/>
    </w:p>
    <w:p w14:paraId="207DC20D" w14:textId="0D899E32" w:rsidR="00267A56" w:rsidRPr="00F07667" w:rsidRDefault="00267A56" w:rsidP="00267A56">
      <w:pPr>
        <w:rPr>
          <w:u w:val="single"/>
        </w:rPr>
      </w:pPr>
      <w:r w:rsidRPr="00F07667">
        <w:t xml:space="preserve">If </w:t>
      </w:r>
      <w:r w:rsidR="00F2563F">
        <w:t>the Parties</w:t>
      </w:r>
      <w:r w:rsidRPr="00F07667">
        <w:t xml:space="preserve"> have entered into a separate confidentiality or nondisclosure agreement, such agreement shall control with respect to the Confidential Information of the </w:t>
      </w:r>
      <w:r w:rsidR="00F2563F">
        <w:t>P</w:t>
      </w:r>
      <w:r w:rsidRPr="00F07667">
        <w:t>arties. Otherwise, the provisions of this Section 10 shall apply:</w:t>
      </w:r>
    </w:p>
    <w:p w14:paraId="138A3ED9" w14:textId="064BEA3A" w:rsidR="00267A56" w:rsidRPr="00F07667" w:rsidRDefault="00267A56" w:rsidP="00267A56">
      <w:pPr>
        <w:pStyle w:val="SectionedSubheading"/>
        <w:numPr>
          <w:ilvl w:val="0"/>
          <w:numId w:val="19"/>
        </w:numPr>
      </w:pPr>
      <w:r>
        <w:t>“</w:t>
      </w:r>
      <w:r w:rsidRPr="000773ED">
        <w:rPr>
          <w:u w:val="single"/>
        </w:rPr>
        <w:t>Confidential Information</w:t>
      </w:r>
      <w:r>
        <w:t>”</w:t>
      </w:r>
      <w:r w:rsidRPr="00F07667">
        <w:t xml:space="preserve"> means any and all tech</w:t>
      </w:r>
      <w:r>
        <w:t>n</w:t>
      </w:r>
      <w:r w:rsidRPr="00F07667">
        <w:t xml:space="preserve">ical and non-technical information provided by either </w:t>
      </w:r>
      <w:r w:rsidR="007264B8">
        <w:t>Party</w:t>
      </w:r>
      <w:r w:rsidR="00FC10BA">
        <w:t xml:space="preserve"> (“</w:t>
      </w:r>
      <w:proofErr w:type="spellStart"/>
      <w:r w:rsidR="00FC10BA">
        <w:t>Dislosing</w:t>
      </w:r>
      <w:proofErr w:type="spellEnd"/>
      <w:r w:rsidR="00FC10BA">
        <w:t xml:space="preserve"> Party”)</w:t>
      </w:r>
      <w:r w:rsidRPr="00F07667">
        <w:t xml:space="preserve"> to the other </w:t>
      </w:r>
      <w:r w:rsidR="00FC10BA">
        <w:t xml:space="preserve">(“Receiving Party”) </w:t>
      </w:r>
      <w:r w:rsidRPr="00F07667">
        <w:t xml:space="preserve">whether or not in writing, including but not limited to trade secrets and proprietary information such as ideas, techniques, sketches, drawings, inventions, know-how, processes, algorithms, software programs and source code, models, formulae, methodologies, research, development, design details, customer information, forecasts, and marketing plans of the </w:t>
      </w:r>
      <w:r w:rsidR="006173D7">
        <w:t>D</w:t>
      </w:r>
      <w:r w:rsidRPr="00F07667">
        <w:t xml:space="preserve">isclosing </w:t>
      </w:r>
      <w:r w:rsidR="006173D7">
        <w:t>P</w:t>
      </w:r>
      <w:r w:rsidRPr="00F07667">
        <w:t xml:space="preserve">arty. </w:t>
      </w:r>
      <w:r>
        <w:t>“</w:t>
      </w:r>
      <w:r w:rsidRPr="00F07667">
        <w:t>Confidential Information</w:t>
      </w:r>
      <w:r>
        <w:t>”</w:t>
      </w:r>
      <w:r w:rsidRPr="00F07667">
        <w:t xml:space="preserve"> does not include information that is now or becomes generally available to the public other than as a result of a disclosure by the </w:t>
      </w:r>
      <w:r w:rsidR="00FC10BA">
        <w:t>R</w:t>
      </w:r>
      <w:r w:rsidRPr="00F07667">
        <w:t xml:space="preserve">eceiving </w:t>
      </w:r>
      <w:r w:rsidR="00FC10BA">
        <w:t>P</w:t>
      </w:r>
      <w:r w:rsidRPr="00F07667">
        <w:t xml:space="preserve">arty in violation of this Section 10, was available to the </w:t>
      </w:r>
      <w:r w:rsidR="00FC10BA">
        <w:t>R</w:t>
      </w:r>
      <w:r w:rsidRPr="00F07667">
        <w:t xml:space="preserve">eceiving </w:t>
      </w:r>
      <w:r w:rsidR="00FC10BA">
        <w:t>P</w:t>
      </w:r>
      <w:r w:rsidRPr="00F07667">
        <w:t xml:space="preserve">arty on a non-confidential basis prior to the disclosure by the </w:t>
      </w:r>
      <w:r w:rsidR="00FC10BA">
        <w:t>D</w:t>
      </w:r>
      <w:r w:rsidRPr="00F07667">
        <w:t xml:space="preserve">isclosing </w:t>
      </w:r>
      <w:r w:rsidR="00FC10BA">
        <w:t>P</w:t>
      </w:r>
      <w:r w:rsidRPr="00F07667">
        <w:t xml:space="preserve">arty, or becomes available to </w:t>
      </w:r>
      <w:r w:rsidR="00FC10BA">
        <w:t>R</w:t>
      </w:r>
      <w:r w:rsidRPr="00F07667">
        <w:t xml:space="preserve">eceiving </w:t>
      </w:r>
      <w:r w:rsidR="00FC10BA">
        <w:t>P</w:t>
      </w:r>
      <w:r w:rsidRPr="00F07667">
        <w:t xml:space="preserve">arty from a source not known to be bound by an obligation of </w:t>
      </w:r>
      <w:r w:rsidRPr="00F07667">
        <w:lastRenderedPageBreak/>
        <w:t xml:space="preserve">confidentiality to </w:t>
      </w:r>
      <w:r w:rsidR="009D0915">
        <w:t>D</w:t>
      </w:r>
      <w:r w:rsidRPr="00F07667">
        <w:t xml:space="preserve">isclosing </w:t>
      </w:r>
      <w:r w:rsidR="009D0915">
        <w:t>P</w:t>
      </w:r>
      <w:r w:rsidRPr="00F07667">
        <w:t xml:space="preserve">arty, or is independently developed by </w:t>
      </w:r>
      <w:r w:rsidR="009D0915">
        <w:t>R</w:t>
      </w:r>
      <w:r w:rsidRPr="00F07667">
        <w:t xml:space="preserve">eceiving </w:t>
      </w:r>
      <w:r w:rsidR="009D0915">
        <w:t>P</w:t>
      </w:r>
      <w:r w:rsidRPr="00F07667">
        <w:t xml:space="preserve">arty without reference to the Confidential Information of </w:t>
      </w:r>
      <w:r w:rsidR="009D0915">
        <w:t>D</w:t>
      </w:r>
      <w:r w:rsidRPr="00F07667">
        <w:t xml:space="preserve">isclosing </w:t>
      </w:r>
      <w:r w:rsidR="009D0915">
        <w:t>P</w:t>
      </w:r>
      <w:r w:rsidRPr="00F07667">
        <w:t xml:space="preserve">arty. </w:t>
      </w:r>
    </w:p>
    <w:p w14:paraId="3999C14E" w14:textId="0DF29D5A" w:rsidR="00267A56" w:rsidRPr="00F07667" w:rsidRDefault="00267A56" w:rsidP="00267A56">
      <w:pPr>
        <w:pStyle w:val="SectionedSubheading"/>
      </w:pPr>
      <w:bookmarkStart w:id="24" w:name="_Ref147234788"/>
      <w:proofErr w:type="gramStart"/>
      <w:r w:rsidRPr="00F07667">
        <w:t>Receiving</w:t>
      </w:r>
      <w:proofErr w:type="gramEnd"/>
      <w:r w:rsidRPr="00F07667">
        <w:t xml:space="preserve"> </w:t>
      </w:r>
      <w:r w:rsidR="009D0915">
        <w:t>P</w:t>
      </w:r>
      <w:r w:rsidRPr="00F07667">
        <w:t xml:space="preserve">arty agrees that it will </w:t>
      </w:r>
      <w:proofErr w:type="gramStart"/>
      <w:r w:rsidRPr="00F07667">
        <w:t>at all times</w:t>
      </w:r>
      <w:proofErr w:type="gramEnd"/>
      <w:r w:rsidRPr="00F07667">
        <w:t xml:space="preserve"> hold the Confidential Information of </w:t>
      </w:r>
      <w:r w:rsidR="009D0915">
        <w:t>D</w:t>
      </w:r>
      <w:r w:rsidRPr="00F07667">
        <w:t xml:space="preserve">isclosing </w:t>
      </w:r>
      <w:r w:rsidR="009D0915">
        <w:t>P</w:t>
      </w:r>
      <w:r w:rsidRPr="00F07667">
        <w:t xml:space="preserve">arty in strict confidence and not disclose (other than to </w:t>
      </w:r>
      <w:r w:rsidR="009D0915">
        <w:t>R</w:t>
      </w:r>
      <w:r w:rsidRPr="00F07667">
        <w:t xml:space="preserve">eceiving </w:t>
      </w:r>
      <w:r w:rsidR="009D0915">
        <w:t>P</w:t>
      </w:r>
      <w:r w:rsidRPr="00F07667">
        <w:t xml:space="preserve">arty's representatives bound by similar confidentiality obligations) the same except as approved in writing by </w:t>
      </w:r>
      <w:r w:rsidR="00B07729">
        <w:t>D</w:t>
      </w:r>
      <w:r w:rsidRPr="00F07667">
        <w:t xml:space="preserve">isclosing </w:t>
      </w:r>
      <w:r w:rsidR="00B07729">
        <w:t>P</w:t>
      </w:r>
      <w:r w:rsidRPr="00F07667">
        <w:t xml:space="preserve">arty. </w:t>
      </w:r>
      <w:proofErr w:type="gramStart"/>
      <w:r w:rsidRPr="00F07667">
        <w:t>Receiving</w:t>
      </w:r>
      <w:proofErr w:type="gramEnd"/>
      <w:r w:rsidRPr="00F07667">
        <w:t xml:space="preserve"> </w:t>
      </w:r>
      <w:r w:rsidR="006173D7">
        <w:t>P</w:t>
      </w:r>
      <w:r w:rsidRPr="00F07667">
        <w:t xml:space="preserve">arty will use the Confidential Information solely to the extent required for </w:t>
      </w:r>
      <w:r w:rsidR="00B07729">
        <w:t>R</w:t>
      </w:r>
      <w:r w:rsidRPr="00F07667">
        <w:t xml:space="preserve">eceiving </w:t>
      </w:r>
      <w:r w:rsidR="00B07729">
        <w:t>P</w:t>
      </w:r>
      <w:r w:rsidRPr="00F07667">
        <w:t>arty to perform its obligations under these Terms.</w:t>
      </w:r>
      <w:bookmarkEnd w:id="24"/>
      <w:r w:rsidRPr="00F07667">
        <w:t xml:space="preserve"> </w:t>
      </w:r>
      <w:r>
        <w:t>Customer acknowledges and agrees that Service Provider may use Confidential Information provided by Customer to train AI tools used in the performance of the Services.</w:t>
      </w:r>
    </w:p>
    <w:p w14:paraId="5A99A932" w14:textId="50C821AE" w:rsidR="00267A56" w:rsidRPr="00F07667" w:rsidRDefault="00267A56" w:rsidP="00267A56">
      <w:pPr>
        <w:pStyle w:val="SectionedSubheading"/>
      </w:pPr>
      <w:r w:rsidRPr="00F07667">
        <w:t xml:space="preserve">Upon written request by </w:t>
      </w:r>
      <w:r w:rsidR="00D648FB">
        <w:t>D</w:t>
      </w:r>
      <w:r w:rsidRPr="00F07667">
        <w:t xml:space="preserve">isclosing </w:t>
      </w:r>
      <w:r w:rsidR="00D648FB">
        <w:t>P</w:t>
      </w:r>
      <w:r w:rsidRPr="00F07667">
        <w:t xml:space="preserve">arty, </w:t>
      </w:r>
      <w:r w:rsidR="00D648FB">
        <w:t>R</w:t>
      </w:r>
      <w:r w:rsidRPr="00F07667">
        <w:t xml:space="preserve">eceiving </w:t>
      </w:r>
      <w:r w:rsidR="00D648FB">
        <w:t>P</w:t>
      </w:r>
      <w:r w:rsidRPr="00F07667">
        <w:t xml:space="preserve">arty will return or destroy all Confidential Information of </w:t>
      </w:r>
      <w:r w:rsidR="00D648FB">
        <w:t>D</w:t>
      </w:r>
      <w:r w:rsidRPr="00F07667">
        <w:t xml:space="preserve">isclosing </w:t>
      </w:r>
      <w:r w:rsidR="00D648FB">
        <w:t>P</w:t>
      </w:r>
      <w:r w:rsidRPr="00F07667">
        <w:t xml:space="preserve">arty in </w:t>
      </w:r>
      <w:r w:rsidR="00D648FB">
        <w:t>R</w:t>
      </w:r>
      <w:r w:rsidRPr="00F07667">
        <w:t xml:space="preserve">eceiving </w:t>
      </w:r>
      <w:r w:rsidR="00D648FB">
        <w:t>P</w:t>
      </w:r>
      <w:r w:rsidRPr="00F07667">
        <w:t xml:space="preserve">arty's possession. </w:t>
      </w:r>
      <w:r>
        <w:t xml:space="preserve">This obligation does not extend to Confidential Information contained in the </w:t>
      </w:r>
      <w:r w:rsidR="00D648FB">
        <w:t>R</w:t>
      </w:r>
      <w:r>
        <w:t xml:space="preserve">eceiving </w:t>
      </w:r>
      <w:r w:rsidR="00D648FB">
        <w:t>P</w:t>
      </w:r>
      <w:r>
        <w:t xml:space="preserve">arty’s routine IT backup or disaster recovery </w:t>
      </w:r>
      <w:proofErr w:type="gramStart"/>
      <w:r>
        <w:t>systems;</w:t>
      </w:r>
      <w:proofErr w:type="gramEnd"/>
      <w:r>
        <w:t xml:space="preserve"> provided that the confidentiality and non-use obligations in this Section 10 shall continue to apply to such information.</w:t>
      </w:r>
    </w:p>
    <w:p w14:paraId="53FCD787" w14:textId="7964D774" w:rsidR="00267A56" w:rsidRDefault="00267A56" w:rsidP="00267A56">
      <w:pPr>
        <w:pStyle w:val="SectionedSubheading"/>
      </w:pPr>
      <w:r w:rsidRPr="00F07667">
        <w:t xml:space="preserve">Receiving </w:t>
      </w:r>
      <w:r w:rsidR="00024497">
        <w:t>P</w:t>
      </w:r>
      <w:r w:rsidRPr="00F07667">
        <w:t xml:space="preserve">arty acknowledges that its breach of the provisions of this Section 10 </w:t>
      </w:r>
      <w:r>
        <w:t>may</w:t>
      </w:r>
      <w:r w:rsidRPr="00F07667">
        <w:t xml:space="preserve"> cause irreparable damage and agrees that </w:t>
      </w:r>
      <w:r w:rsidR="00024497">
        <w:t>D</w:t>
      </w:r>
      <w:r w:rsidRPr="00F07667">
        <w:t xml:space="preserve">isclosing </w:t>
      </w:r>
      <w:r w:rsidR="00024497">
        <w:t>P</w:t>
      </w:r>
      <w:r w:rsidRPr="00F07667">
        <w:t xml:space="preserve">arty is entitled to seek injunctive relief, in addition to all other rights and remedies available at law or in equity. </w:t>
      </w:r>
    </w:p>
    <w:p w14:paraId="25E53341" w14:textId="77777777" w:rsidR="00267A56" w:rsidRPr="00F07667" w:rsidRDefault="00267A56" w:rsidP="00267A56">
      <w:pPr>
        <w:pStyle w:val="SectionedHeadingBars"/>
      </w:pPr>
      <w:bookmarkStart w:id="25" w:name="a680376"/>
      <w:r w:rsidRPr="00F07667">
        <w:t>Representation and Warranty.  </w:t>
      </w:r>
      <w:bookmarkEnd w:id="25"/>
    </w:p>
    <w:p w14:paraId="64EC1CF4" w14:textId="77777777" w:rsidR="00267A56" w:rsidRPr="00F07667" w:rsidRDefault="00267A56" w:rsidP="00267A56">
      <w:pPr>
        <w:pStyle w:val="SectionedSubheading"/>
        <w:numPr>
          <w:ilvl w:val="0"/>
          <w:numId w:val="20"/>
        </w:numPr>
      </w:pPr>
      <w:bookmarkStart w:id="26" w:name="a1029589"/>
      <w:r w:rsidRPr="00F07667">
        <w:t>Service Provider represents and warrants to Customer:</w:t>
      </w:r>
    </w:p>
    <w:p w14:paraId="511F9C66" w14:textId="77777777" w:rsidR="00267A56" w:rsidRPr="00F07667" w:rsidRDefault="00267A56" w:rsidP="00267A56">
      <w:pPr>
        <w:pStyle w:val="SectionedSubheading"/>
        <w:numPr>
          <w:ilvl w:val="1"/>
          <w:numId w:val="21"/>
        </w:numPr>
      </w:pPr>
      <w:r w:rsidRPr="00F07667">
        <w:t xml:space="preserve">that it shall perform the Services in accordance with the degree of professional skill, quality, and care ordinarily exercised by members of the same profession currently practicing in the same location under comparable circumstances and shall devote adequate resources to meet its obligations under </w:t>
      </w:r>
      <w:r>
        <w:t>these Terms</w:t>
      </w:r>
      <w:r w:rsidRPr="00F07667">
        <w:t>;</w:t>
      </w:r>
      <w:bookmarkEnd w:id="26"/>
      <w:r w:rsidRPr="00F07667">
        <w:t xml:space="preserve"> </w:t>
      </w:r>
      <w:bookmarkStart w:id="27" w:name="a362482"/>
    </w:p>
    <w:p w14:paraId="44BFD424" w14:textId="2332CF2B" w:rsidR="00267A56" w:rsidRPr="00F07667" w:rsidRDefault="00267A56" w:rsidP="00267A56">
      <w:pPr>
        <w:pStyle w:val="SectionedSubheading"/>
        <w:numPr>
          <w:ilvl w:val="1"/>
          <w:numId w:val="21"/>
        </w:numPr>
      </w:pPr>
      <w:r w:rsidRPr="00F07667">
        <w:t xml:space="preserve">For a period of six (6) months from the date of shipment of any </w:t>
      </w:r>
      <w:r w:rsidR="00ED631B">
        <w:t>G</w:t>
      </w:r>
      <w:r w:rsidRPr="00F07667">
        <w:t xml:space="preserve">oods manufactured by Service Provider as part of the Services (the </w:t>
      </w:r>
      <w:r>
        <w:t>“</w:t>
      </w:r>
      <w:r w:rsidRPr="00F07667">
        <w:rPr>
          <w:b/>
        </w:rPr>
        <w:t>Warranty Period</w:t>
      </w:r>
      <w:r>
        <w:t>”</w:t>
      </w:r>
      <w:r w:rsidRPr="00F07667">
        <w:t xml:space="preserve">), each </w:t>
      </w:r>
      <w:r w:rsidR="00ED631B">
        <w:t>G</w:t>
      </w:r>
      <w:r w:rsidRPr="00F07667">
        <w:t xml:space="preserve">ood so manufactured will materially conform to the specifications </w:t>
      </w:r>
      <w:r w:rsidR="00E83D52">
        <w:t xml:space="preserve">provided in writing </w:t>
      </w:r>
      <w:r w:rsidR="006364C9">
        <w:t>by Customer and accepted by Service Provider</w:t>
      </w:r>
      <w:r w:rsidRPr="00F07667">
        <w:t>, and will be free from significant defects in material and workmanship; and</w:t>
      </w:r>
    </w:p>
    <w:p w14:paraId="0E3A2FD0" w14:textId="6F4274CB" w:rsidR="00267A56" w:rsidRPr="00F07667" w:rsidRDefault="00267A56" w:rsidP="00267A56">
      <w:pPr>
        <w:pStyle w:val="SectionedSubheading"/>
        <w:numPr>
          <w:ilvl w:val="1"/>
          <w:numId w:val="21"/>
        </w:numPr>
      </w:pPr>
      <w:proofErr w:type="gramStart"/>
      <w:r w:rsidRPr="00F07667">
        <w:t>Customer</w:t>
      </w:r>
      <w:proofErr w:type="gramEnd"/>
      <w:r w:rsidRPr="00F07667">
        <w:t xml:space="preserve"> will receive good and valid title to all </w:t>
      </w:r>
      <w:r w:rsidR="0067059D">
        <w:t>G</w:t>
      </w:r>
      <w:r w:rsidRPr="00F07667">
        <w:t>oods manufactured by Service Provider as part of the Services, free and clear of encumbrances and liens of any kind.</w:t>
      </w:r>
    </w:p>
    <w:p w14:paraId="69490405" w14:textId="63877738" w:rsidR="00267A56" w:rsidRPr="003B26F7" w:rsidRDefault="00267A56" w:rsidP="00267A56">
      <w:pPr>
        <w:pStyle w:val="SectionedSubheading"/>
        <w:rPr>
          <w:color w:val="auto"/>
        </w:rPr>
      </w:pPr>
      <w:r w:rsidRPr="00F07667">
        <w:t xml:space="preserve">The Service Provider shall not be liable for a breach of the warranty set forth in </w:t>
      </w:r>
      <w:hyperlink w:anchor="a1029589" w:history="1">
        <w:r w:rsidRPr="003B26F7">
          <w:rPr>
            <w:rStyle w:val="Hyperlink"/>
            <w:color w:val="auto"/>
            <w:u w:val="none"/>
          </w:rPr>
          <w:t>Section 11(a)</w:t>
        </w:r>
      </w:hyperlink>
      <w:r w:rsidRPr="00F07667">
        <w:t xml:space="preserve"> unless Customer </w:t>
      </w:r>
      <w:r w:rsidR="00A310E2">
        <w:t>provides</w:t>
      </w:r>
      <w:r w:rsidR="00A310E2" w:rsidRPr="00F07667">
        <w:t xml:space="preserve"> </w:t>
      </w:r>
      <w:r w:rsidRPr="00F07667">
        <w:t xml:space="preserve">written notice of the defective Services, reasonably described, to Service Provider promptly upon </w:t>
      </w:r>
      <w:r w:rsidRPr="003B26F7">
        <w:rPr>
          <w:color w:val="auto"/>
        </w:rPr>
        <w:t>Customer discovering that the Services were defective and in all cases, prior to the expiration of the Warranty Period.</w:t>
      </w:r>
      <w:bookmarkEnd w:id="27"/>
    </w:p>
    <w:p w14:paraId="312C1C45" w14:textId="77777777" w:rsidR="00267A56" w:rsidRPr="003B26F7" w:rsidRDefault="00267A56" w:rsidP="00267A56">
      <w:pPr>
        <w:pStyle w:val="SectionedSubheading"/>
        <w:rPr>
          <w:color w:val="auto"/>
        </w:rPr>
      </w:pPr>
      <w:bookmarkStart w:id="28" w:name="a176855"/>
      <w:r w:rsidRPr="003B26F7">
        <w:rPr>
          <w:color w:val="auto"/>
        </w:rPr>
        <w:t xml:space="preserve">Subject to </w:t>
      </w:r>
      <w:hyperlink w:anchor="a362482" w:history="1">
        <w:r w:rsidRPr="003B26F7">
          <w:rPr>
            <w:rStyle w:val="Hyperlink"/>
            <w:color w:val="auto"/>
            <w:u w:val="none"/>
          </w:rPr>
          <w:t>Section 11(b)</w:t>
        </w:r>
      </w:hyperlink>
      <w:r w:rsidRPr="003B26F7">
        <w:rPr>
          <w:color w:val="auto"/>
        </w:rPr>
        <w:t>, Service Provider shall</w:t>
      </w:r>
      <w:bookmarkStart w:id="29" w:name="a444070"/>
      <w:bookmarkEnd w:id="28"/>
      <w:r w:rsidRPr="003B26F7">
        <w:rPr>
          <w:color w:val="auto"/>
        </w:rPr>
        <w:t xml:space="preserve"> repair the defective part or re-perform such Services</w:t>
      </w:r>
      <w:bookmarkStart w:id="30" w:name="a361210"/>
      <w:bookmarkEnd w:id="29"/>
      <w:r w:rsidRPr="003B26F7">
        <w:rPr>
          <w:color w:val="auto"/>
        </w:rPr>
        <w:t>.</w:t>
      </w:r>
      <w:bookmarkEnd w:id="30"/>
    </w:p>
    <w:p w14:paraId="04453E7D" w14:textId="77777777" w:rsidR="00267A56" w:rsidRPr="003B26F7" w:rsidRDefault="00267A56" w:rsidP="00267A56">
      <w:pPr>
        <w:pStyle w:val="SectionedSubheading"/>
        <w:rPr>
          <w:b/>
          <w:bCs/>
          <w:color w:val="auto"/>
        </w:rPr>
      </w:pPr>
      <w:bookmarkStart w:id="31" w:name="a999316"/>
      <w:r w:rsidRPr="003B26F7">
        <w:rPr>
          <w:b/>
          <w:bCs/>
          <w:color w:val="auto"/>
        </w:rPr>
        <w:t xml:space="preserve">THE REMEDIES SET FORTH IN </w:t>
      </w:r>
      <w:hyperlink w:anchor="a176855" w:history="1">
        <w:r w:rsidRPr="003B26F7">
          <w:rPr>
            <w:rStyle w:val="Hyperlink"/>
            <w:b/>
            <w:bCs/>
            <w:color w:val="auto"/>
            <w:u w:val="none"/>
          </w:rPr>
          <w:t>SECTION 11(c)</w:t>
        </w:r>
      </w:hyperlink>
      <w:r w:rsidRPr="003B26F7">
        <w:rPr>
          <w:b/>
          <w:bCs/>
          <w:color w:val="auto"/>
        </w:rPr>
        <w:t xml:space="preserve"> SHALL BE THE CUSTOMER'S SOLE AND EXCLUSIVE REMEDY AND SERVICE PROVIDER'S ENTIRE LIABILITY FOR ANY BREACH OF THE LIMITED WARRANTY SET FORTH IN </w:t>
      </w:r>
      <w:hyperlink w:anchor="a1029589" w:history="1">
        <w:r w:rsidRPr="003B26F7">
          <w:rPr>
            <w:rStyle w:val="Hyperlink"/>
            <w:b/>
            <w:bCs/>
            <w:color w:val="auto"/>
            <w:u w:val="none"/>
          </w:rPr>
          <w:t>SECTION 11(a)</w:t>
        </w:r>
      </w:hyperlink>
      <w:r w:rsidRPr="003B26F7">
        <w:rPr>
          <w:b/>
          <w:bCs/>
          <w:color w:val="auto"/>
        </w:rPr>
        <w:t>.</w:t>
      </w:r>
      <w:bookmarkEnd w:id="31"/>
    </w:p>
    <w:p w14:paraId="6F7AF675" w14:textId="77777777" w:rsidR="00267A56" w:rsidRDefault="00267A56" w:rsidP="00267A56">
      <w:pPr>
        <w:pStyle w:val="SectionedHeadingBars"/>
      </w:pPr>
      <w:bookmarkStart w:id="32" w:name="a139077"/>
      <w:r w:rsidRPr="00F07667">
        <w:t xml:space="preserve">Disclaimer of Warranties. </w:t>
      </w:r>
    </w:p>
    <w:p w14:paraId="5B4DD76B" w14:textId="77777777" w:rsidR="00267A56" w:rsidRPr="00F07667" w:rsidRDefault="00267A56" w:rsidP="00267A56">
      <w:pPr>
        <w:rPr>
          <w:u w:val="single"/>
        </w:rPr>
      </w:pPr>
      <w:r w:rsidRPr="00F07667">
        <w:rPr>
          <w:b/>
        </w:rPr>
        <w:t xml:space="preserve">EXCEPT FOR THE WARRANTY SET FORTH IN </w:t>
      </w:r>
      <w:r w:rsidRPr="00F226DA">
        <w:rPr>
          <w:b/>
        </w:rPr>
        <w:t>SECTION 11(a)</w:t>
      </w:r>
      <w:r w:rsidRPr="00F07667">
        <w:rPr>
          <w:b/>
        </w:rPr>
        <w:t xml:space="preserve"> ABOVE, NEITHER SERVICE PROVIDER NOR ANY PERSON ON SERVICE PROVIDER'S BEHALF HAS MADE OR MAKES ANY EXPRESS OR IMPLIED REPRESENTATION OR WARRANTY WHATSOEVER, EITHER ORAL OR WRITTEN, WITH RESPECT TO THE SERVICES, INCLUDING ANY WARRANTIES OF MERCHANTABILITY, FITNESS FOR A PARTICULAR PURPOSE, TITLE OR NON-INFRINGEMENT, WHETHER ARISING BY LAW, COURSE OF DEALING, COURSE OF PERFORMANCE, USAGE OF TRADE OR OTHERWISE, ALL OF WHICH ARE EXPRESSLY DISCLAIMED, </w:t>
      </w:r>
      <w:r w:rsidRPr="00F07667">
        <w:rPr>
          <w:b/>
        </w:rPr>
        <w:lastRenderedPageBreak/>
        <w:t>AND CUSTOMER ACKNOWLEDGES THAT IT HAS NOT RELIED UPON ANY REPREENTATION OR WARRANTY MADE BY SERVICE PROVIDER, OR ANY OTHER PERSON ON SERVICE PROVIDER'S BEHALF, EXCEPT AS SPECIFICALLY PROVIDED IN SECTION 11(a).</w:t>
      </w:r>
      <w:bookmarkEnd w:id="32"/>
    </w:p>
    <w:p w14:paraId="544E19E2" w14:textId="77777777" w:rsidR="00267A56" w:rsidRPr="00F07667" w:rsidRDefault="00267A56" w:rsidP="00267A56">
      <w:pPr>
        <w:pStyle w:val="SectionedHeadingBars"/>
      </w:pPr>
      <w:bookmarkStart w:id="33" w:name="a175348"/>
      <w:r w:rsidRPr="00F07667">
        <w:t>Indemnification; Limitation of Liability.  </w:t>
      </w:r>
      <w:bookmarkEnd w:id="33"/>
    </w:p>
    <w:p w14:paraId="5343D029" w14:textId="77777777" w:rsidR="00267A56" w:rsidRPr="00E13984" w:rsidRDefault="00267A56" w:rsidP="00267A56">
      <w:pPr>
        <w:pStyle w:val="SectionedSubheading"/>
        <w:numPr>
          <w:ilvl w:val="0"/>
          <w:numId w:val="22"/>
        </w:numPr>
        <w:rPr>
          <w:b/>
        </w:rPr>
      </w:pPr>
      <w:bookmarkStart w:id="34" w:name="a225661"/>
      <w:r w:rsidRPr="00F07667">
        <w:t xml:space="preserve">Service Provider will indemnify Customer from loss or damage arising out of Service Provider's gross negligence or willful misconduct in its performance of the Services. </w:t>
      </w:r>
    </w:p>
    <w:p w14:paraId="6B95A5A9" w14:textId="7AAB0481" w:rsidR="00267A56" w:rsidRPr="00F07667" w:rsidRDefault="00267A56" w:rsidP="00267A56">
      <w:pPr>
        <w:pStyle w:val="SectionedSubheading"/>
        <w:rPr>
          <w:b/>
        </w:rPr>
      </w:pPr>
      <w:r w:rsidRPr="00F07667">
        <w:rPr>
          <w:b/>
        </w:rPr>
        <w:t xml:space="preserve">IN NO EVENT WILL SERVICE PROVIDER OR ITS REPRESENTATIVES BE LIABLE TO CUSTOMER OR TO ANY THIRD PARTY FOR CONSEQUENTIAL, INDIRECT, INCIDENTAL, SPECIAL, EXEMPLARY, PUNITIVE OR ENHANCED DAMAGES, LOST PROFITS OR REVENUES OR DIMINUTION IN VALUE, ARISING OUT OF OR RELATING TO ANY BREACH OF </w:t>
      </w:r>
      <w:r>
        <w:rPr>
          <w:b/>
        </w:rPr>
        <w:t>THESE TERMS</w:t>
      </w:r>
      <w:r w:rsidRPr="00F07667">
        <w:rPr>
          <w:b/>
        </w:rPr>
        <w:t>, REGARDLESS OF (</w:t>
      </w:r>
      <w:proofErr w:type="spellStart"/>
      <w:r w:rsidRPr="00F07667">
        <w:rPr>
          <w:b/>
        </w:rPr>
        <w:t>i</w:t>
      </w:r>
      <w:proofErr w:type="spellEnd"/>
      <w:r w:rsidRPr="00F07667">
        <w:rPr>
          <w:b/>
        </w:rPr>
        <w:t>) WHETHER SUCH DAMAGES WERE FORESEEABLE, (ii) WHETHER OR NOT SERVICE PROVIDER WAS ADVISED OF THE POSSIBILITY OF SUCH DAMAGES AND (iii) THE LEGAL OR EQUITABLE THEORY (CONTRACT, TORT OR OTHERWISE) UPON WHICH THE CLAIM IS BASED, AND NOTWITHSTANDING THE FAILURE OF ANY AGREED OR OTHER REMEDY OF ITS ESSENTIAL PURPOSE.</w:t>
      </w:r>
      <w:bookmarkEnd w:id="34"/>
    </w:p>
    <w:p w14:paraId="67012C65" w14:textId="77777777" w:rsidR="00267A56" w:rsidRPr="00F07667" w:rsidRDefault="00267A56" w:rsidP="00267A56">
      <w:pPr>
        <w:pStyle w:val="SectionedSubheading"/>
        <w:rPr>
          <w:b/>
        </w:rPr>
      </w:pPr>
      <w:bookmarkStart w:id="35" w:name="a1040032"/>
      <w:r w:rsidRPr="00F07667">
        <w:rPr>
          <w:b/>
        </w:rPr>
        <w:t xml:space="preserve">IN NO EVENT SHALL SERVICE PROVIDER'S AGGREGATE LIABILITY ARISING OUT OF OR RELATED TO </w:t>
      </w:r>
      <w:r>
        <w:rPr>
          <w:b/>
        </w:rPr>
        <w:t>THESE TERMS</w:t>
      </w:r>
      <w:r w:rsidRPr="00F07667">
        <w:rPr>
          <w:b/>
        </w:rPr>
        <w:t xml:space="preserve">, WHETHER ARISING OUT OF OR RELATED TO BREACH OF CONTRACT, TORT (INCLUDING NEGLIGENCE) OR OTHERWISE, EXCEED THE TOTAL OF THE AMOUNTS PAID OR PAYABLE TO SERVICE PROVIDER PURSUANT TO </w:t>
      </w:r>
      <w:r>
        <w:rPr>
          <w:b/>
        </w:rPr>
        <w:t>THESE TERMS</w:t>
      </w:r>
      <w:r w:rsidRPr="00F07667">
        <w:rPr>
          <w:b/>
        </w:rPr>
        <w:t>.</w:t>
      </w:r>
      <w:bookmarkEnd w:id="35"/>
    </w:p>
    <w:p w14:paraId="3310FD07" w14:textId="77777777" w:rsidR="00267A56" w:rsidRPr="00F07667" w:rsidRDefault="00267A56" w:rsidP="00267A56">
      <w:pPr>
        <w:pStyle w:val="SectionedSubheading"/>
        <w:rPr>
          <w:b/>
          <w:u w:val="single"/>
        </w:rPr>
      </w:pPr>
      <w:r w:rsidRPr="00F07667">
        <w:rPr>
          <w:b/>
          <w:u w:val="single"/>
        </w:rPr>
        <w:t>ASSUMPTION OF RISK</w:t>
      </w:r>
      <w:r w:rsidRPr="00F07667">
        <w:rPr>
          <w:b/>
        </w:rPr>
        <w:t>. WITHOUT LIMITING THE GENERALITY OF THE FOREGOING, CUSTOMER ASSUMES ALL RISK AND LIABILITY FOR THE RESULTS OBTAINED BY THE USE OF ANY GOODS OR PRODUCTS MANUFACTURED BY SERVICE PROVIDER HEREUNDER IN THE PRACTICE OF ANY PROCESS, WHETHER IN TERMS OF OPERATING COSTS, GENERAL EFFECTIVENESS, SUCCESS OR FAILURE, AND REGARDLESS OF ANY ORAL OR WRITTEN STATEMENTS MADE BY SERVICE PROVIDER, BY WAY OF TECHNICAL ADVICE OR OTHERWISE, RELATED TO THE USE OF SUCH GOODS OR PRODUCTS.</w:t>
      </w:r>
    </w:p>
    <w:p w14:paraId="2DC7C352" w14:textId="77777777" w:rsidR="00267A56" w:rsidRPr="00F07667" w:rsidRDefault="00267A56" w:rsidP="00267A56">
      <w:pPr>
        <w:pStyle w:val="SectionedSubheading"/>
      </w:pPr>
      <w:bookmarkStart w:id="36" w:name="a862495"/>
      <w:r w:rsidRPr="00F07667">
        <w:t xml:space="preserve">The limitation of liability set forth in </w:t>
      </w:r>
      <w:r w:rsidRPr="00576EDA">
        <w:t>Section 13(b)</w:t>
      </w:r>
      <w:r w:rsidRPr="00F07667">
        <w:t xml:space="preserve"> above shall not apply to liability resulting from Service Provider's gross negligence or willful misconduct.</w:t>
      </w:r>
      <w:bookmarkEnd w:id="36"/>
    </w:p>
    <w:p w14:paraId="639CE918" w14:textId="77777777" w:rsidR="00267A56" w:rsidRDefault="00267A56" w:rsidP="00267A56">
      <w:pPr>
        <w:pStyle w:val="SectionedHeadingBars"/>
      </w:pPr>
      <w:bookmarkStart w:id="37" w:name="a408031"/>
      <w:r w:rsidRPr="00F07667">
        <w:t xml:space="preserve">Termination. </w:t>
      </w:r>
    </w:p>
    <w:p w14:paraId="15A7226D" w14:textId="77777777" w:rsidR="00267A56" w:rsidRPr="00F07667" w:rsidRDefault="00267A56" w:rsidP="00267A56">
      <w:pPr>
        <w:rPr>
          <w:u w:val="single"/>
        </w:rPr>
      </w:pPr>
      <w:r w:rsidRPr="00F07667">
        <w:t xml:space="preserve">In addition to any remedies that may be provided under </w:t>
      </w:r>
      <w:r>
        <w:t>these Terms</w:t>
      </w:r>
      <w:r w:rsidRPr="00F07667">
        <w:t xml:space="preserve">, Service Provider may terminate </w:t>
      </w:r>
      <w:r>
        <w:t>these Terms</w:t>
      </w:r>
      <w:r w:rsidRPr="00F07667">
        <w:t xml:space="preserve"> with immediate effect upon written notice to Customer, if Customer:</w:t>
      </w:r>
      <w:bookmarkEnd w:id="37"/>
    </w:p>
    <w:p w14:paraId="47E067DE" w14:textId="77777777" w:rsidR="00267A56" w:rsidRPr="00F07667" w:rsidRDefault="00267A56" w:rsidP="00267A56">
      <w:pPr>
        <w:pStyle w:val="SectionedSubheading"/>
        <w:numPr>
          <w:ilvl w:val="0"/>
          <w:numId w:val="23"/>
        </w:numPr>
      </w:pPr>
      <w:bookmarkStart w:id="38" w:name="a760202"/>
      <w:r w:rsidRPr="00F07667">
        <w:t xml:space="preserve">fails to pay any amount when due under </w:t>
      </w:r>
      <w:r>
        <w:t>these Terms</w:t>
      </w:r>
      <w:r w:rsidRPr="00F07667">
        <w:t xml:space="preserve"> and such failure continues for 10 days after Customer's receipt of written notice of nonpayment;</w:t>
      </w:r>
      <w:bookmarkEnd w:id="38"/>
    </w:p>
    <w:p w14:paraId="06FD994D" w14:textId="77777777" w:rsidR="00267A56" w:rsidRPr="00F07667" w:rsidRDefault="00267A56" w:rsidP="00267A56">
      <w:pPr>
        <w:pStyle w:val="SectionedSubheading"/>
      </w:pPr>
      <w:bookmarkStart w:id="39" w:name="a539939"/>
      <w:r w:rsidRPr="00F07667">
        <w:t xml:space="preserve">has not otherwise performed or complied with any of the terms of </w:t>
      </w:r>
      <w:r>
        <w:t>these Terms</w:t>
      </w:r>
      <w:r w:rsidRPr="00F07667">
        <w:t>, in whole or in part; or</w:t>
      </w:r>
      <w:bookmarkEnd w:id="39"/>
    </w:p>
    <w:p w14:paraId="49EED6CB" w14:textId="77777777" w:rsidR="00267A56" w:rsidRPr="00F07667" w:rsidRDefault="00267A56" w:rsidP="00267A56">
      <w:pPr>
        <w:pStyle w:val="SectionedSubheading"/>
      </w:pPr>
      <w:bookmarkStart w:id="40" w:name="a935148"/>
      <w:r w:rsidRPr="00F07667">
        <w:t>becomes insolvent, files a petition for bankruptcy or commences or has commenced against it proceedings relating to bankruptcy, receivership, reorganization, or assignment for the benefit of creditors.</w:t>
      </w:r>
      <w:bookmarkEnd w:id="40"/>
    </w:p>
    <w:p w14:paraId="6AB30FF2" w14:textId="77777777" w:rsidR="00267A56" w:rsidRDefault="00267A56" w:rsidP="00267A56">
      <w:pPr>
        <w:pStyle w:val="SectionedHeadingBars"/>
      </w:pPr>
      <w:bookmarkStart w:id="41" w:name="a702568"/>
      <w:r w:rsidRPr="00F07667">
        <w:t xml:space="preserve">Insurance. </w:t>
      </w:r>
      <w:bookmarkStart w:id="42" w:name="a768922"/>
      <w:bookmarkEnd w:id="41"/>
    </w:p>
    <w:p w14:paraId="7277ADD3" w14:textId="15EB16EA" w:rsidR="00267A56" w:rsidRPr="00F07667" w:rsidRDefault="00267A56" w:rsidP="00267A56">
      <w:pPr>
        <w:rPr>
          <w:u w:val="single"/>
        </w:rPr>
      </w:pPr>
      <w:r w:rsidRPr="00F07667">
        <w:t xml:space="preserve">During the term of </w:t>
      </w:r>
      <w:r>
        <w:t>these Terms</w:t>
      </w:r>
      <w:r w:rsidRPr="00F07667">
        <w:t xml:space="preserve"> and for a period of twelve (12) months thereafter, each of Service Provider and Customer will, at its own expense, maintain and carry in full force and effect commercial general liability insurance (including product liability coverage) in a sum no less than One Million Dollars ($1,000,000.00) per occurrence and Two Million Dollars ($2,000,000.00) in the aggregate with financially sound and reputable insurers, and upon the other </w:t>
      </w:r>
      <w:r w:rsidR="00FE2B5F">
        <w:t>P</w:t>
      </w:r>
      <w:r w:rsidRPr="00F07667">
        <w:t xml:space="preserve">arty’s request, will provide the other </w:t>
      </w:r>
      <w:r w:rsidR="00FE2B5F">
        <w:t>P</w:t>
      </w:r>
      <w:r w:rsidRPr="00F07667">
        <w:t xml:space="preserve">arty with a certificate of insurance evidencing the insurance coverage </w:t>
      </w:r>
      <w:r w:rsidRPr="00F07667">
        <w:lastRenderedPageBreak/>
        <w:t xml:space="preserve">specified in this Section. Each </w:t>
      </w:r>
      <w:r w:rsidR="00FE2B5F">
        <w:t>Party</w:t>
      </w:r>
      <w:r w:rsidRPr="00F07667">
        <w:t xml:space="preserve"> will provide the other </w:t>
      </w:r>
      <w:r w:rsidR="00FE2B5F">
        <w:t xml:space="preserve">Party </w:t>
      </w:r>
      <w:r w:rsidRPr="00F07667">
        <w:t>with ten (10) days’ advance written notice in the event of a cancellation or material change in such insurance policy.</w:t>
      </w:r>
    </w:p>
    <w:p w14:paraId="74545B9B" w14:textId="77777777" w:rsidR="00267A56" w:rsidRDefault="00267A56" w:rsidP="00267A56">
      <w:pPr>
        <w:pStyle w:val="SectionedHeadingBars"/>
      </w:pPr>
      <w:r w:rsidRPr="00F07667">
        <w:t xml:space="preserve">Waiver. </w:t>
      </w:r>
    </w:p>
    <w:p w14:paraId="634B2F22" w14:textId="77777777" w:rsidR="00267A56" w:rsidRPr="00F07667" w:rsidRDefault="00267A56" w:rsidP="00267A56">
      <w:pPr>
        <w:rPr>
          <w:u w:val="single"/>
        </w:rPr>
      </w:pPr>
      <w:r w:rsidRPr="00F07667">
        <w:t xml:space="preserve">No waiver by Service Provider of any of the provisions of </w:t>
      </w:r>
      <w:r>
        <w:t>these Terms</w:t>
      </w:r>
      <w:r w:rsidRPr="00F07667">
        <w:t xml:space="preserve"> is effective unless explicitly set forth in writing and signed by Service Provider. No failure to exercise, or delay in exercising, any rights, remedy, power, or privilege arising from </w:t>
      </w:r>
      <w:r>
        <w:t>these Terms</w:t>
      </w:r>
      <w:r w:rsidRPr="00F07667">
        <w:t xml:space="preserve"> operates or may be construed as a waiver thereof. No single or partial exercise of any right, remedy, power, or privilege hereunder precludes any other or further exercise thereof or the exercise of any other right, remedy, power, or privilege.</w:t>
      </w:r>
      <w:bookmarkEnd w:id="42"/>
    </w:p>
    <w:p w14:paraId="565C25DC" w14:textId="77777777" w:rsidR="00267A56" w:rsidRDefault="00267A56" w:rsidP="00267A56">
      <w:pPr>
        <w:pStyle w:val="SectionedHeadingBars"/>
      </w:pPr>
      <w:bookmarkStart w:id="43" w:name="a234856"/>
      <w:r w:rsidRPr="00F07667">
        <w:t xml:space="preserve">Force Majeure. </w:t>
      </w:r>
      <w:bookmarkEnd w:id="43"/>
    </w:p>
    <w:p w14:paraId="28254217" w14:textId="1EA98DE7" w:rsidR="00267A56" w:rsidRDefault="00267A56" w:rsidP="00267A56">
      <w:r w:rsidRPr="00F07667">
        <w:t xml:space="preserve">No </w:t>
      </w:r>
      <w:r w:rsidR="000A12F7">
        <w:t>P</w:t>
      </w:r>
      <w:r w:rsidRPr="00F07667">
        <w:t xml:space="preserve">arty shall be liable or responsible to the other </w:t>
      </w:r>
      <w:r w:rsidR="00D73B53">
        <w:t>P</w:t>
      </w:r>
      <w:r w:rsidRPr="00F07667">
        <w:t xml:space="preserve">arty, or be deemed to have defaulted under or breached </w:t>
      </w:r>
      <w:r>
        <w:t>these Terms</w:t>
      </w:r>
      <w:r w:rsidRPr="00F07667">
        <w:t xml:space="preserve">, for any failure or delay in fulfilling or performing any term of </w:t>
      </w:r>
      <w:r>
        <w:t>these Terms</w:t>
      </w:r>
      <w:r w:rsidRPr="00F07667">
        <w:t xml:space="preserve"> (except for any obligations to make payments to the other </w:t>
      </w:r>
      <w:r w:rsidR="00D73B53">
        <w:t>P</w:t>
      </w:r>
      <w:r w:rsidRPr="00F07667">
        <w:t xml:space="preserve">arty hereunder), when and to the extent such </w:t>
      </w:r>
      <w:r w:rsidR="000A12F7">
        <w:t>P</w:t>
      </w:r>
      <w:r w:rsidRPr="00F07667">
        <w:t xml:space="preserve">arty's (the </w:t>
      </w:r>
      <w:r>
        <w:t>“</w:t>
      </w:r>
      <w:r w:rsidRPr="00F07667">
        <w:rPr>
          <w:b/>
          <w:bCs/>
        </w:rPr>
        <w:t>Impacted Party</w:t>
      </w:r>
      <w:r>
        <w:t>”</w:t>
      </w:r>
      <w:r w:rsidRPr="00F07667">
        <w:t>) failure or delay is caused by or results from the following force majeure events (</w:t>
      </w:r>
      <w:r>
        <w:t>“</w:t>
      </w:r>
      <w:r w:rsidRPr="00F07667">
        <w:rPr>
          <w:b/>
          <w:bCs/>
        </w:rPr>
        <w:t>Force Majeure Event(s)</w:t>
      </w:r>
      <w:r>
        <w:t>”</w:t>
      </w:r>
      <w:r w:rsidRPr="00F07667">
        <w:t xml:space="preserve">): (a) acts of God; (b) flood, fire, earthquake, or explosion; (c) war, invasion, hostilities (whether war is declared or not), terrorist threats or acts, riot or other civil unrest; (d) government order, law, or action; (e) embargoes or blockades in effect on or after the date of </w:t>
      </w:r>
      <w:r>
        <w:t>these Terms</w:t>
      </w:r>
      <w:r w:rsidRPr="00F07667">
        <w:t xml:space="preserve">;  (f) national or regional emergency; and (g) strikes, labor stoppages or slowdowns. The Impacted Party shall give notice within 10 days of the Force Majeure Event to the other </w:t>
      </w:r>
      <w:r w:rsidR="00784218">
        <w:t>P</w:t>
      </w:r>
      <w:r w:rsidRPr="00F07667">
        <w:t xml:space="preserve">arty, stating the </w:t>
      </w:r>
      <w:proofErr w:type="gramStart"/>
      <w:r w:rsidRPr="00F07667">
        <w:t>period of time</w:t>
      </w:r>
      <w:proofErr w:type="gramEnd"/>
      <w:r w:rsidRPr="00F07667">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00F07667">
        <w:t>In the event that</w:t>
      </w:r>
      <w:proofErr w:type="gramEnd"/>
      <w:r w:rsidRPr="00F07667">
        <w:t xml:space="preserve"> the Impacted Party's failure or delay remains uncured for a period of 60 days following written notice given by it under this Section 17, the other </w:t>
      </w:r>
      <w:r w:rsidR="00784218">
        <w:t>P</w:t>
      </w:r>
      <w:r w:rsidRPr="00F07667">
        <w:t xml:space="preserve">arty may thereafter terminate </w:t>
      </w:r>
      <w:r>
        <w:t>these Terms</w:t>
      </w:r>
      <w:r w:rsidRPr="00F07667">
        <w:t xml:space="preserve"> upon 15 days' written notice.</w:t>
      </w:r>
    </w:p>
    <w:p w14:paraId="1C17EC39" w14:textId="50A443C2" w:rsidR="00DF1915" w:rsidRDefault="00AB78C7" w:rsidP="00DF1915">
      <w:pPr>
        <w:pStyle w:val="SectionedHeadingBars"/>
      </w:pPr>
      <w:r>
        <w:t xml:space="preserve">Export </w:t>
      </w:r>
      <w:r w:rsidR="00D348DF">
        <w:t>Regulation</w:t>
      </w:r>
    </w:p>
    <w:p w14:paraId="67DAEE06" w14:textId="77D55078" w:rsidR="00DF1915" w:rsidRPr="00F07667" w:rsidRDefault="00466BC7" w:rsidP="00267A56">
      <w:r>
        <w:t xml:space="preserve">Customer shall comply with all export and import laws </w:t>
      </w:r>
      <w:r w:rsidR="00AC4D74">
        <w:t xml:space="preserve">of all countries involved in the sale </w:t>
      </w:r>
      <w:r w:rsidR="00BA0C0E">
        <w:t xml:space="preserve">of goods or provision of Services under these Terms, including any resale of </w:t>
      </w:r>
      <w:r w:rsidR="00784218">
        <w:t>G</w:t>
      </w:r>
      <w:r w:rsidR="00BA0C0E">
        <w:t xml:space="preserve">oods by Customer. Customer assumes all responsibility for shipments of </w:t>
      </w:r>
      <w:r w:rsidR="00723641">
        <w:t>G</w:t>
      </w:r>
      <w:r w:rsidR="00BA0C0E">
        <w:t>oods requiring any government import clearance</w:t>
      </w:r>
      <w:r w:rsidR="00910C24">
        <w:t xml:space="preserve"> and agrees that Service Provider is not the exporter of record</w:t>
      </w:r>
      <w:r w:rsidR="00BA0C0E">
        <w:t xml:space="preserve">. </w:t>
      </w:r>
      <w:r w:rsidR="003F35C2">
        <w:t xml:space="preserve">Customer shall notify Service Provider prior to </w:t>
      </w:r>
      <w:r w:rsidR="00BB435F">
        <w:t>sending any materials, documentation</w:t>
      </w:r>
      <w:r w:rsidR="008B7025">
        <w:t>, or related technical data that is export-controlled.</w:t>
      </w:r>
      <w:r w:rsidR="00D348DF">
        <w:t xml:space="preserve"> </w:t>
      </w:r>
    </w:p>
    <w:p w14:paraId="386525AD" w14:textId="77777777" w:rsidR="00267A56" w:rsidRDefault="00267A56" w:rsidP="00267A56">
      <w:pPr>
        <w:pStyle w:val="SectionedHeadingBars"/>
      </w:pPr>
      <w:bookmarkStart w:id="44" w:name="a651427"/>
      <w:r w:rsidRPr="00F07667">
        <w:t xml:space="preserve">Assignment. </w:t>
      </w:r>
    </w:p>
    <w:p w14:paraId="1B6335F7" w14:textId="77777777" w:rsidR="00267A56" w:rsidRPr="00F07667" w:rsidRDefault="00267A56" w:rsidP="00267A56">
      <w:pPr>
        <w:rPr>
          <w:u w:val="single"/>
        </w:rPr>
      </w:pPr>
      <w:r w:rsidRPr="00F07667">
        <w:t xml:space="preserve">Customer shall not assign, transfer, delegate, or subcontract any of its rights or delegate any of its obligations under </w:t>
      </w:r>
      <w:r>
        <w:t>these Terms</w:t>
      </w:r>
      <w:r w:rsidRPr="00F07667">
        <w:t xml:space="preserve"> without the prior written consent of Service Provider. Any purported assignment or delegation in violation of this Section is null and void. No assignment or delegation relieves Customer of any of its obligations under </w:t>
      </w:r>
      <w:r>
        <w:t>these Terms</w:t>
      </w:r>
      <w:r w:rsidRPr="00F07667">
        <w:t>.</w:t>
      </w:r>
      <w:bookmarkEnd w:id="44"/>
      <w:r w:rsidRPr="00F07667">
        <w:t xml:space="preserve"> Service Provider may assign or transfer all or any part of its rights or obligations under </w:t>
      </w:r>
      <w:r>
        <w:t>these Terms</w:t>
      </w:r>
      <w:r w:rsidRPr="00F07667">
        <w:t xml:space="preserve"> to an affiliate without Customer's prior written consent. </w:t>
      </w:r>
    </w:p>
    <w:p w14:paraId="481A0F95" w14:textId="77777777" w:rsidR="00267A56" w:rsidRDefault="00267A56" w:rsidP="00267A56">
      <w:pPr>
        <w:pStyle w:val="SectionedHeadingBars"/>
      </w:pPr>
      <w:bookmarkStart w:id="45" w:name="a388439"/>
      <w:r w:rsidRPr="00F07667">
        <w:t xml:space="preserve">Relationship of the Parties. </w:t>
      </w:r>
    </w:p>
    <w:p w14:paraId="2AD4B294" w14:textId="7B4CA7E0" w:rsidR="00267A56" w:rsidRPr="00F07667" w:rsidRDefault="00267A56" w:rsidP="00267A56">
      <w:pPr>
        <w:rPr>
          <w:u w:val="single"/>
        </w:rPr>
      </w:pPr>
      <w:r w:rsidRPr="00F07667">
        <w:t xml:space="preserve">The relationship between the </w:t>
      </w:r>
      <w:r w:rsidR="00723641">
        <w:t>P</w:t>
      </w:r>
      <w:r w:rsidRPr="00F07667">
        <w:t xml:space="preserve">arties is that of independent contractors. Nothing contained in </w:t>
      </w:r>
      <w:r>
        <w:t>these Terms</w:t>
      </w:r>
      <w:r w:rsidRPr="00F07667">
        <w:t xml:space="preserve"> shall be construed as creating any agency, partnership, joint venture or other form of joint enterprise, employment, or fiduciary relationship between the </w:t>
      </w:r>
      <w:r w:rsidR="00723641">
        <w:t>P</w:t>
      </w:r>
      <w:r w:rsidRPr="00F07667">
        <w:t xml:space="preserve">arties, and neither </w:t>
      </w:r>
      <w:r w:rsidR="00723641">
        <w:t>P</w:t>
      </w:r>
      <w:r w:rsidRPr="00F07667">
        <w:t xml:space="preserve">arty shall have authority to contract for or bind the other </w:t>
      </w:r>
      <w:r w:rsidR="00682A64">
        <w:t>P</w:t>
      </w:r>
      <w:r w:rsidRPr="00F07667">
        <w:t>arty in any manner whatsoever.</w:t>
      </w:r>
      <w:bookmarkEnd w:id="45"/>
    </w:p>
    <w:p w14:paraId="3CD39D60" w14:textId="77777777" w:rsidR="00267A56" w:rsidRDefault="00267A56" w:rsidP="00267A56">
      <w:pPr>
        <w:pStyle w:val="SectionedHeadingBars"/>
      </w:pPr>
      <w:bookmarkStart w:id="46" w:name="a341669"/>
      <w:r w:rsidRPr="00F07667">
        <w:t xml:space="preserve">No Third-Party Beneficiaries. </w:t>
      </w:r>
    </w:p>
    <w:p w14:paraId="1D493BE7" w14:textId="77777777" w:rsidR="00267A56" w:rsidRPr="00F07667" w:rsidRDefault="00267A56" w:rsidP="00267A56">
      <w:pPr>
        <w:rPr>
          <w:u w:val="single"/>
        </w:rPr>
      </w:pPr>
      <w:r>
        <w:t>These Terms</w:t>
      </w:r>
      <w:r w:rsidRPr="00F07667">
        <w:t xml:space="preserve"> </w:t>
      </w:r>
      <w:r>
        <w:t>are</w:t>
      </w:r>
      <w:r w:rsidRPr="00F07667">
        <w:t xml:space="preserve">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these Terms.</w:t>
      </w:r>
      <w:bookmarkEnd w:id="46"/>
    </w:p>
    <w:p w14:paraId="1D8BC019" w14:textId="77777777" w:rsidR="00267A56" w:rsidRDefault="00267A56" w:rsidP="00267A56">
      <w:pPr>
        <w:pStyle w:val="SectionedHeadingBars"/>
      </w:pPr>
      <w:bookmarkStart w:id="47" w:name="a317715"/>
      <w:r w:rsidRPr="00F07667">
        <w:lastRenderedPageBreak/>
        <w:t xml:space="preserve">Governing Law. </w:t>
      </w:r>
    </w:p>
    <w:p w14:paraId="155534E2" w14:textId="59E22081" w:rsidR="00267A56" w:rsidRPr="00F07667" w:rsidRDefault="00267A56" w:rsidP="00267A56">
      <w:pPr>
        <w:rPr>
          <w:u w:val="single"/>
        </w:rPr>
      </w:pPr>
      <w:r w:rsidRPr="00F07667">
        <w:t xml:space="preserve">All matters arising out of or relating to </w:t>
      </w:r>
      <w:r>
        <w:t>these Terms</w:t>
      </w:r>
      <w:r w:rsidRPr="00F07667">
        <w:t xml:space="preserve"> are governed by and construed in accordance with the internal laws of the State of </w:t>
      </w:r>
      <w:r w:rsidR="00402499">
        <w:t>Massachusetts</w:t>
      </w:r>
      <w:r w:rsidRPr="00F07667">
        <w:t xml:space="preserve"> without giving effect to any choice or conflict of law provision or rule (whether of the State of </w:t>
      </w:r>
      <w:r w:rsidR="00402499">
        <w:t>Massachusetts</w:t>
      </w:r>
      <w:r w:rsidRPr="00F07667">
        <w:t xml:space="preserve"> or any other jurisdiction) that would cause the application of the laws of any jurisdiction other than those of the State of </w:t>
      </w:r>
      <w:r w:rsidR="00402499">
        <w:t>Massachusetts</w:t>
      </w:r>
      <w:r w:rsidRPr="00F07667">
        <w:t>.</w:t>
      </w:r>
      <w:bookmarkEnd w:id="47"/>
    </w:p>
    <w:p w14:paraId="00DA859E" w14:textId="77777777" w:rsidR="00267A56" w:rsidRDefault="00267A56" w:rsidP="00267A56">
      <w:pPr>
        <w:pStyle w:val="SectionedHeadingBars"/>
      </w:pPr>
      <w:bookmarkStart w:id="48" w:name="a858418"/>
      <w:r w:rsidRPr="00F07667">
        <w:t xml:space="preserve">Submission to Jurisdiction. </w:t>
      </w:r>
    </w:p>
    <w:p w14:paraId="5A44A4C3" w14:textId="531B4D9D" w:rsidR="00267A56" w:rsidRPr="00F07667" w:rsidRDefault="00267A56" w:rsidP="00267A56">
      <w:pPr>
        <w:rPr>
          <w:u w:val="single"/>
        </w:rPr>
      </w:pPr>
      <w:r w:rsidRPr="00F07667">
        <w:t xml:space="preserve">Any legal suit, action, or proceeding arising out of or relating to </w:t>
      </w:r>
      <w:r>
        <w:t>these Terms</w:t>
      </w:r>
      <w:r w:rsidRPr="00F07667">
        <w:t xml:space="preserve"> shall be instituted in the federal courts of the United States of America or the courts of the Commonwealth of Massachusetts in each case located in Middlesex County and each </w:t>
      </w:r>
      <w:r w:rsidR="00C75FD0">
        <w:t>P</w:t>
      </w:r>
      <w:r w:rsidRPr="00F07667">
        <w:t>arty irrevocably submits to the exclusive jurisdiction of such courts in any such suit, action, or proceeding.</w:t>
      </w:r>
      <w:bookmarkEnd w:id="48"/>
    </w:p>
    <w:p w14:paraId="1671A6AF" w14:textId="77777777" w:rsidR="00267A56" w:rsidRDefault="00267A56" w:rsidP="00267A56">
      <w:pPr>
        <w:pStyle w:val="SectionedHeadingBars"/>
      </w:pPr>
      <w:bookmarkStart w:id="49" w:name="a565977"/>
      <w:r w:rsidRPr="00F07667">
        <w:t xml:space="preserve">Notices. </w:t>
      </w:r>
      <w:bookmarkEnd w:id="49"/>
    </w:p>
    <w:p w14:paraId="21143E59" w14:textId="78A694F9" w:rsidR="00267A56" w:rsidRPr="00F07667" w:rsidRDefault="00267A56" w:rsidP="00267A56">
      <w:pPr>
        <w:rPr>
          <w:u w:val="single"/>
        </w:rPr>
      </w:pPr>
      <w:r w:rsidRPr="00F07667">
        <w:t xml:space="preserve">All notices, requests, consents, claims, demands, waivers and other communications hereunder (each, a </w:t>
      </w:r>
      <w:r>
        <w:t>“</w:t>
      </w:r>
      <w:r w:rsidRPr="00F07667">
        <w:rPr>
          <w:b/>
        </w:rPr>
        <w:t>Notice</w:t>
      </w:r>
      <w:r>
        <w:t>”</w:t>
      </w:r>
      <w:r w:rsidRPr="00F07667">
        <w:t xml:space="preserve">) shall be in writing and addressed to the parties at the addresses set forth on the face of the purchase order or to such other address that may be designated by the receiving </w:t>
      </w:r>
      <w:r w:rsidR="007C37ED">
        <w:t>P</w:t>
      </w:r>
      <w:r w:rsidRPr="00F07667">
        <w:t xml:space="preserve">arty in writing. All Notices shall be delivered by personal delivery, nationally recognized overnight courier (with all fees pre-paid), </w:t>
      </w:r>
      <w:r>
        <w:t xml:space="preserve">email (with confirmation of receipt), </w:t>
      </w:r>
      <w:r w:rsidRPr="00F07667">
        <w:t>or certified or registered mail (in each case, return receipt requested, postage prepaid)</w:t>
      </w:r>
      <w:r>
        <w:t>, in each case</w:t>
      </w:r>
      <w:r w:rsidRPr="00F07667">
        <w:t xml:space="preserve"> with a copy of all Notices to Service Provider via email to </w:t>
      </w:r>
      <w:r w:rsidRPr="00F07667">
        <w:rPr>
          <w:u w:val="single"/>
        </w:rPr>
        <w:t>legal@rebuildmanufacturing.com</w:t>
      </w:r>
      <w:r w:rsidRPr="00F07667">
        <w:t xml:space="preserve">. Except as otherwise provided in </w:t>
      </w:r>
      <w:r>
        <w:t>these Terms</w:t>
      </w:r>
      <w:r w:rsidRPr="00F07667">
        <w:t xml:space="preserve">, a Notice is effective only (a) upon receipt of the receiving </w:t>
      </w:r>
      <w:r w:rsidR="007C37ED">
        <w:t>P</w:t>
      </w:r>
      <w:r w:rsidRPr="00F07667">
        <w:t xml:space="preserve">arty, and (b) if the </w:t>
      </w:r>
      <w:r w:rsidR="007C37ED">
        <w:t>P</w:t>
      </w:r>
      <w:r w:rsidRPr="00F07667">
        <w:t>arty giving the Notice has complied with the requirements of this Section.</w:t>
      </w:r>
    </w:p>
    <w:p w14:paraId="20A8ADB5" w14:textId="77777777" w:rsidR="00267A56" w:rsidRDefault="00267A56" w:rsidP="00267A56">
      <w:pPr>
        <w:pStyle w:val="SectionedHeadingBars"/>
      </w:pPr>
      <w:bookmarkStart w:id="50" w:name="a644791"/>
      <w:r w:rsidRPr="00BF583F">
        <w:t>Severability</w:t>
      </w:r>
      <w:r w:rsidRPr="00F07667">
        <w:t xml:space="preserve">. </w:t>
      </w:r>
    </w:p>
    <w:p w14:paraId="021CB646" w14:textId="77777777" w:rsidR="00267A56" w:rsidRPr="00F07667" w:rsidRDefault="00267A56" w:rsidP="00267A56">
      <w:pPr>
        <w:rPr>
          <w:u w:val="single"/>
        </w:rPr>
      </w:pPr>
      <w:r w:rsidRPr="00F07667">
        <w:t xml:space="preserve">If any term or provision of </w:t>
      </w:r>
      <w:r>
        <w:t>these Terms</w:t>
      </w:r>
      <w:r w:rsidRPr="00F07667">
        <w:t xml:space="preserve"> is invalid, illegal, or unenforceable in any jurisdiction, such invalidity, illegality, or unenforceability shall not affect any other term or provision of </w:t>
      </w:r>
      <w:r>
        <w:t>these Terms</w:t>
      </w:r>
      <w:r w:rsidRPr="00F07667">
        <w:t xml:space="preserve"> or invalidate or render unenforceable such term or provision in any other jurisdiction.</w:t>
      </w:r>
      <w:bookmarkEnd w:id="50"/>
    </w:p>
    <w:p w14:paraId="228953C7" w14:textId="77777777" w:rsidR="00267A56" w:rsidRDefault="00267A56" w:rsidP="00267A56">
      <w:pPr>
        <w:pStyle w:val="SectionedHeadingBars"/>
      </w:pPr>
      <w:bookmarkStart w:id="51" w:name="a435694"/>
      <w:r w:rsidRPr="00BF583F">
        <w:t>Survival</w:t>
      </w:r>
      <w:r w:rsidRPr="00F07667">
        <w:t xml:space="preserve">. </w:t>
      </w:r>
    </w:p>
    <w:p w14:paraId="095FC38E" w14:textId="77777777" w:rsidR="00267A56" w:rsidRPr="00F07667" w:rsidRDefault="00267A56" w:rsidP="00267A56">
      <w:pPr>
        <w:rPr>
          <w:u w:val="single"/>
        </w:rPr>
      </w:pPr>
      <w:r w:rsidRPr="00F07667">
        <w:t xml:space="preserve">Provisions of these Terms, which by their nature should apply beyond their terms, will remain in force after any termination or expiration of </w:t>
      </w:r>
      <w:r>
        <w:t>these Terms</w:t>
      </w:r>
      <w:r w:rsidRPr="00F07667">
        <w:t>.</w:t>
      </w:r>
      <w:bookmarkEnd w:id="51"/>
    </w:p>
    <w:p w14:paraId="39DDC2ED" w14:textId="77777777" w:rsidR="00267A56" w:rsidRDefault="00267A56" w:rsidP="00267A56">
      <w:pPr>
        <w:pStyle w:val="SectionedHeadingBars"/>
      </w:pPr>
      <w:bookmarkStart w:id="52" w:name="a481618"/>
      <w:r w:rsidRPr="00F07667">
        <w:t xml:space="preserve">Amendment and Modification. </w:t>
      </w:r>
    </w:p>
    <w:p w14:paraId="0B8BDB9D" w14:textId="29AE1170" w:rsidR="00267A56" w:rsidRPr="00AB7A9D" w:rsidRDefault="00267A56" w:rsidP="00267A56">
      <w:pPr>
        <w:rPr>
          <w:lang w:eastAsia="en-US"/>
        </w:rPr>
      </w:pPr>
      <w:r>
        <w:t>These Terms</w:t>
      </w:r>
      <w:r w:rsidRPr="00F07667">
        <w:t xml:space="preserve"> may only be amended or modified in a writing which specifically states that it amends </w:t>
      </w:r>
      <w:r>
        <w:t>these Terms</w:t>
      </w:r>
      <w:r w:rsidRPr="00F07667">
        <w:t xml:space="preserve"> and is signed by an authorized representative of each </w:t>
      </w:r>
      <w:r w:rsidR="003B26F7">
        <w:t>P</w:t>
      </w:r>
      <w:r w:rsidRPr="00F07667">
        <w:t>art</w:t>
      </w:r>
      <w:bookmarkEnd w:id="52"/>
      <w:r w:rsidR="003748C6">
        <w:t>y.</w:t>
      </w:r>
    </w:p>
    <w:p w14:paraId="0B9B1232" w14:textId="61E5DD94" w:rsidR="006E0C43" w:rsidRDefault="006E0C43" w:rsidP="00267A56"/>
    <w:sectPr w:rsidR="006E0C43" w:rsidSect="00ED3B9A">
      <w:headerReference w:type="default" r:id="rId11"/>
      <w:footerReference w:type="default" r:id="rId12"/>
      <w:headerReference w:type="first" r:id="rId13"/>
      <w:footerReference w:type="first" r:id="rId14"/>
      <w:pgSz w:w="12240" w:h="15840" w:code="1"/>
      <w:pgMar w:top="1584" w:right="1440" w:bottom="1440" w:left="1440" w:header="576" w:footer="108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81B3" w14:textId="77777777" w:rsidR="00B51391" w:rsidRDefault="00B51391" w:rsidP="00265C9B">
      <w:pPr>
        <w:spacing w:before="0" w:line="240" w:lineRule="auto"/>
      </w:pPr>
      <w:r>
        <w:separator/>
      </w:r>
    </w:p>
  </w:endnote>
  <w:endnote w:type="continuationSeparator" w:id="0">
    <w:p w14:paraId="3378ECE9" w14:textId="77777777" w:rsidR="00B51391" w:rsidRDefault="00B51391" w:rsidP="00265C9B">
      <w:pPr>
        <w:spacing w:before="0" w:line="240" w:lineRule="auto"/>
      </w:pPr>
      <w:r>
        <w:continuationSeparator/>
      </w:r>
    </w:p>
  </w:endnote>
  <w:endnote w:type="continuationNotice" w:id="1">
    <w:p w14:paraId="5474811A" w14:textId="77777777" w:rsidR="00B51391" w:rsidRDefault="00B513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2AFD" w14:textId="21D80C26" w:rsidR="00530986" w:rsidRDefault="00EB6927" w:rsidP="00EB6927">
    <w:pPr>
      <w:pStyle w:val="Footer"/>
      <w:pBdr>
        <w:top w:val="single" w:sz="4" w:space="6" w:color="auto"/>
      </w:pBdr>
      <w:ind w:left="-360" w:right="-360" w:firstLine="360"/>
    </w:pPr>
    <w:r>
      <w:t>LGL_0 Rev.0</w:t>
    </w:r>
    <w:r w:rsidR="004F179A">
      <w:t>3</w:t>
    </w:r>
    <w:r>
      <w:ptab w:relativeTo="margin" w:alignment="center" w:leader="none"/>
    </w:r>
    <w:r>
      <w:ptab w:relativeTo="margin" w:alignment="right" w:leader="none"/>
    </w:r>
    <w:r w:rsidRPr="00AF04F4">
      <w:t xml:space="preserve"> </w:t>
    </w:r>
    <w:r w:rsidRPr="00F858EA">
      <w:t xml:space="preserve">Page | </w:t>
    </w:r>
    <w:r w:rsidRPr="00F858EA">
      <w:fldChar w:fldCharType="begin"/>
    </w:r>
    <w:r w:rsidRPr="00F858EA">
      <w:instrText xml:space="preserve"> PAGE </w:instrText>
    </w:r>
    <w:r w:rsidRPr="00F858EA">
      <w:fldChar w:fldCharType="separate"/>
    </w:r>
    <w:r>
      <w:t>1</w:t>
    </w:r>
    <w:r w:rsidRPr="00F858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3E78" w14:textId="15DFCEA1" w:rsidR="00530986" w:rsidRDefault="002E3F06" w:rsidP="00EB6927">
    <w:pPr>
      <w:pStyle w:val="Footer"/>
      <w:pBdr>
        <w:top w:val="single" w:sz="4" w:space="6" w:color="auto"/>
      </w:pBdr>
      <w:ind w:left="-360" w:right="-360" w:firstLine="360"/>
    </w:pPr>
    <w:r>
      <w:t>LGL_0 Rev.0</w:t>
    </w:r>
    <w:r w:rsidR="00D07E71">
      <w:t>4</w:t>
    </w:r>
    <w:r>
      <w:ptab w:relativeTo="margin" w:alignment="center" w:leader="none"/>
    </w:r>
    <w:r>
      <w:ptab w:relativeTo="margin" w:alignment="right" w:leader="none"/>
    </w:r>
    <w:r w:rsidRPr="00AF04F4">
      <w:t xml:space="preserve"> </w:t>
    </w:r>
    <w:r w:rsidRPr="00F858EA">
      <w:t xml:space="preserve">Page | </w:t>
    </w:r>
    <w:r w:rsidRPr="00F858EA">
      <w:fldChar w:fldCharType="begin"/>
    </w:r>
    <w:r w:rsidRPr="00F858EA">
      <w:instrText xml:space="preserve"> PAGE </w:instrText>
    </w:r>
    <w:r w:rsidRPr="00F858EA">
      <w:fldChar w:fldCharType="separate"/>
    </w:r>
    <w:r>
      <w:t>1</w:t>
    </w:r>
    <w:r w:rsidRPr="00F858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E1CFE" w14:textId="77777777" w:rsidR="00B51391" w:rsidRPr="00724E2D" w:rsidRDefault="00B51391" w:rsidP="00265C9B">
      <w:pPr>
        <w:spacing w:before="0" w:line="240" w:lineRule="auto"/>
        <w:rPr>
          <w:position w:val="-32"/>
        </w:rPr>
      </w:pPr>
      <w:r w:rsidRPr="00724E2D">
        <w:rPr>
          <w:position w:val="-32"/>
        </w:rPr>
        <w:separator/>
      </w:r>
    </w:p>
  </w:footnote>
  <w:footnote w:type="continuationSeparator" w:id="0">
    <w:p w14:paraId="5BD77607" w14:textId="77777777" w:rsidR="00B51391" w:rsidRDefault="00B51391" w:rsidP="00265C9B">
      <w:pPr>
        <w:spacing w:before="0" w:line="240" w:lineRule="auto"/>
      </w:pPr>
      <w:r>
        <w:continuationSeparator/>
      </w:r>
    </w:p>
  </w:footnote>
  <w:footnote w:type="continuationNotice" w:id="1">
    <w:p w14:paraId="3961A095" w14:textId="77777777" w:rsidR="00B51391" w:rsidRDefault="00B513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0182" w14:textId="77777777" w:rsidR="00B36E90" w:rsidRDefault="00B36E90" w:rsidP="00B36E90">
    <w:pPr>
      <w:pStyle w:val="Header"/>
      <w:pBdr>
        <w:bottom w:val="single" w:sz="4" w:space="16" w:color="auto"/>
      </w:pBdr>
      <w:ind w:left="-360" w:right="-360" w:firstLine="360"/>
      <w:jc w:val="right"/>
    </w:pPr>
  </w:p>
  <w:p w14:paraId="4B4B0120" w14:textId="5EC6540B" w:rsidR="00530986" w:rsidRDefault="00AA08EA" w:rsidP="00B36E90">
    <w:pPr>
      <w:pStyle w:val="Header"/>
      <w:pBdr>
        <w:bottom w:val="single" w:sz="4" w:space="16" w:color="auto"/>
      </w:pBdr>
      <w:ind w:left="-360" w:right="-360" w:firstLine="360"/>
      <w:jc w:val="right"/>
    </w:pPr>
    <w:r>
      <w:rPr>
        <w:noProof/>
      </w:rPr>
      <w:drawing>
        <wp:anchor distT="0" distB="0" distL="114300" distR="114300" simplePos="0" relativeHeight="251661312" behindDoc="0" locked="0" layoutInCell="1" allowOverlap="1" wp14:anchorId="4E82E32C" wp14:editId="17ADDE6D">
          <wp:simplePos x="0" y="0"/>
          <wp:positionH relativeFrom="margin">
            <wp:posOffset>-228600</wp:posOffset>
          </wp:positionH>
          <wp:positionV relativeFrom="page">
            <wp:posOffset>255905</wp:posOffset>
          </wp:positionV>
          <wp:extent cx="3419856" cy="576072"/>
          <wp:effectExtent l="0" t="0" r="0" b="0"/>
          <wp:wrapNone/>
          <wp:docPr id="1087151475" name="Graphic 108715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7415" name="RBM_Logo_L"/>
                  <pic:cNvPicPr/>
                </pic:nvPicPr>
                <pic:blipFill>
                  <a:blip r:embed="rId1">
                    <a:extLst>
                      <a:ext uri="{96DAC541-7B7A-43D3-8B79-37D633B846F1}">
                        <asvg:svgBlip xmlns:asvg="http://schemas.microsoft.com/office/drawing/2016/SVG/main" r:embed="rId2"/>
                      </a:ext>
                    </a:extLst>
                  </a:blip>
                  <a:stretch>
                    <a:fillRect/>
                  </a:stretch>
                </pic:blipFill>
                <pic:spPr>
                  <a:xfrm>
                    <a:off x="0" y="0"/>
                    <a:ext cx="3419856"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69D2" w14:textId="77777777" w:rsidR="00530986" w:rsidRDefault="00530986" w:rsidP="00530986">
    <w:pPr>
      <w:pStyle w:val="Header"/>
    </w:pPr>
    <w:r>
      <w:rPr>
        <w:noProof/>
      </w:rPr>
      <w:drawing>
        <wp:anchor distT="0" distB="0" distL="114300" distR="114300" simplePos="0" relativeHeight="251659264" behindDoc="0" locked="0" layoutInCell="1" allowOverlap="1" wp14:anchorId="6C2F6A2A" wp14:editId="7208B508">
          <wp:simplePos x="0" y="0"/>
          <wp:positionH relativeFrom="margin">
            <wp:posOffset>-228600</wp:posOffset>
          </wp:positionH>
          <wp:positionV relativeFrom="page">
            <wp:posOffset>247015</wp:posOffset>
          </wp:positionV>
          <wp:extent cx="3419856" cy="576072"/>
          <wp:effectExtent l="0" t="0" r="0" b="0"/>
          <wp:wrapNone/>
          <wp:docPr id="1619933486" name="Graphic 161993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7415" name="RBM_Logo_L"/>
                  <pic:cNvPicPr/>
                </pic:nvPicPr>
                <pic:blipFill>
                  <a:blip r:embed="rId1">
                    <a:extLst>
                      <a:ext uri="{96DAC541-7B7A-43D3-8B79-37D633B846F1}">
                        <asvg:svgBlip xmlns:asvg="http://schemas.microsoft.com/office/drawing/2016/SVG/main" r:embed="rId2"/>
                      </a:ext>
                    </a:extLst>
                  </a:blip>
                  <a:stretch>
                    <a:fillRect/>
                  </a:stretch>
                </pic:blipFill>
                <pic:spPr>
                  <a:xfrm>
                    <a:off x="0" y="0"/>
                    <a:ext cx="3419856" cy="576072"/>
                  </a:xfrm>
                  <a:prstGeom prst="rect">
                    <a:avLst/>
                  </a:prstGeom>
                </pic:spPr>
              </pic:pic>
            </a:graphicData>
          </a:graphic>
          <wp14:sizeRelH relativeFrom="margin">
            <wp14:pctWidth>0</wp14:pctWidth>
          </wp14:sizeRelH>
          <wp14:sizeRelV relativeFrom="margin">
            <wp14:pctHeight>0</wp14:pctHeight>
          </wp14:sizeRelV>
        </wp:anchor>
      </w:drawing>
    </w:r>
  </w:p>
  <w:p w14:paraId="6041D01B" w14:textId="77777777" w:rsidR="00530986" w:rsidRDefault="0053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82"/>
    <w:multiLevelType w:val="multilevel"/>
    <w:tmpl w:val="8A78BFF8"/>
    <w:lvl w:ilvl="0">
      <w:start w:val="1"/>
      <w:numFmt w:val="decimal"/>
      <w:lvlText w:val="%1."/>
      <w:lvlJc w:val="left"/>
      <w:pPr>
        <w:ind w:left="288" w:hanging="288"/>
      </w:pPr>
      <w:rPr>
        <w:rFonts w:asciiTheme="minorHAnsi" w:hAnsiTheme="minorHAnsi" w:hint="default"/>
        <w:color w:val="A17D24"/>
      </w:rPr>
    </w:lvl>
    <w:lvl w:ilvl="1">
      <w:start w:val="1"/>
      <w:numFmt w:val="lowerLetter"/>
      <w:lvlText w:val="%2."/>
      <w:lvlJc w:val="left"/>
      <w:pPr>
        <w:ind w:left="648" w:hanging="288"/>
      </w:pPr>
      <w:rPr>
        <w:rFonts w:asciiTheme="minorHAnsi" w:hAnsiTheme="minorHAnsi" w:hint="default"/>
        <w:color w:val="A17D24"/>
      </w:rPr>
    </w:lvl>
    <w:lvl w:ilvl="2">
      <w:start w:val="1"/>
      <w:numFmt w:val="lowerRoman"/>
      <w:lvlText w:val="%3."/>
      <w:lvlJc w:val="left"/>
      <w:pPr>
        <w:ind w:left="1008" w:hanging="288"/>
      </w:pPr>
      <w:rPr>
        <w:rFonts w:asciiTheme="minorHAnsi" w:hAnsiTheme="minorHAnsi" w:hint="default"/>
        <w:color w:val="A17D24"/>
      </w:rPr>
    </w:lvl>
    <w:lvl w:ilvl="3">
      <w:start w:val="1"/>
      <w:numFmt w:val="decimal"/>
      <w:lvlText w:val="%4)"/>
      <w:lvlJc w:val="left"/>
      <w:pPr>
        <w:ind w:left="1368" w:hanging="288"/>
      </w:pPr>
      <w:rPr>
        <w:rFonts w:asciiTheme="minorHAnsi" w:hAnsiTheme="minorHAnsi" w:hint="default"/>
        <w:color w:val="A17D24"/>
      </w:rPr>
    </w:lvl>
    <w:lvl w:ilvl="4">
      <w:start w:val="1"/>
      <w:numFmt w:val="lowerLetter"/>
      <w:lvlText w:val="%5)"/>
      <w:lvlJc w:val="left"/>
      <w:pPr>
        <w:ind w:left="1728" w:hanging="288"/>
      </w:pPr>
      <w:rPr>
        <w:rFonts w:asciiTheme="minorHAnsi" w:hAnsiTheme="minorHAnsi" w:hint="default"/>
        <w:color w:val="A17D24"/>
      </w:rPr>
    </w:lvl>
    <w:lvl w:ilvl="5">
      <w:start w:val="1"/>
      <w:numFmt w:val="lowerRoman"/>
      <w:lvlText w:val="%6)"/>
      <w:lvlJc w:val="left"/>
      <w:pPr>
        <w:ind w:left="2088" w:hanging="288"/>
      </w:pPr>
      <w:rPr>
        <w:rFonts w:asciiTheme="minorHAnsi" w:hAnsiTheme="minorHAnsi" w:hint="default"/>
        <w:color w:val="A17D24"/>
      </w:rPr>
    </w:lvl>
    <w:lvl w:ilvl="6">
      <w:start w:val="1"/>
      <w:numFmt w:val="decimal"/>
      <w:lvlText w:val="(%7)"/>
      <w:lvlJc w:val="left"/>
      <w:pPr>
        <w:ind w:left="2448" w:hanging="288"/>
      </w:pPr>
      <w:rPr>
        <w:rFonts w:asciiTheme="minorHAnsi" w:hAnsiTheme="minorHAnsi" w:hint="default"/>
        <w:color w:val="A17D24"/>
      </w:rPr>
    </w:lvl>
    <w:lvl w:ilvl="7">
      <w:start w:val="1"/>
      <w:numFmt w:val="lowerLetter"/>
      <w:lvlText w:val="(%8)"/>
      <w:lvlJc w:val="left"/>
      <w:pPr>
        <w:ind w:left="2808" w:hanging="288"/>
      </w:pPr>
      <w:rPr>
        <w:rFonts w:asciiTheme="minorHAnsi" w:hAnsiTheme="minorHAnsi" w:hint="default"/>
        <w:color w:val="A17D24"/>
      </w:rPr>
    </w:lvl>
    <w:lvl w:ilvl="8">
      <w:start w:val="1"/>
      <w:numFmt w:val="lowerRoman"/>
      <w:lvlText w:val="(%9)"/>
      <w:lvlJc w:val="left"/>
      <w:pPr>
        <w:ind w:left="3168" w:hanging="288"/>
      </w:pPr>
      <w:rPr>
        <w:rFonts w:asciiTheme="minorHAnsi" w:hAnsiTheme="minorHAnsi" w:hint="default"/>
        <w:color w:val="A17D24"/>
      </w:rPr>
    </w:lvl>
  </w:abstractNum>
  <w:abstractNum w:abstractNumId="1" w15:restartNumberingAfterBreak="0">
    <w:nsid w:val="03494009"/>
    <w:multiLevelType w:val="hybridMultilevel"/>
    <w:tmpl w:val="B4C456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91EB3"/>
    <w:multiLevelType w:val="hybridMultilevel"/>
    <w:tmpl w:val="90BC17E0"/>
    <w:lvl w:ilvl="0" w:tplc="CCAC7F56">
      <w:start w:val="1"/>
      <w:numFmt w:val="lowerLetter"/>
      <w:pStyle w:val="SectionedSubheading"/>
      <w:lvlText w:val="%1."/>
      <w:lvlJc w:val="left"/>
      <w:pPr>
        <w:ind w:left="720" w:hanging="360"/>
      </w:pPr>
      <w:rPr>
        <w:rFonts w:asciiTheme="minorHAnsi" w:hAnsiTheme="minorHAnsi" w:hint="default"/>
        <w:b w:val="0"/>
        <w:bCs/>
        <w:color w:val="A17D24"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15ACF"/>
    <w:multiLevelType w:val="multilevel"/>
    <w:tmpl w:val="F68E6130"/>
    <w:lvl w:ilvl="0">
      <w:start w:val="1"/>
      <w:numFmt w:val="decimal"/>
      <w:pStyle w:val="ListParagraph"/>
      <w:lvlText w:val="%1."/>
      <w:lvlJc w:val="left"/>
      <w:pPr>
        <w:ind w:left="288" w:hanging="288"/>
      </w:pPr>
      <w:rPr>
        <w:rFonts w:asciiTheme="minorHAnsi" w:hAnsiTheme="minorHAnsi" w:hint="default"/>
        <w:color w:val="A17D24"/>
      </w:rPr>
    </w:lvl>
    <w:lvl w:ilvl="1">
      <w:start w:val="1"/>
      <w:numFmt w:val="lowerLetter"/>
      <w:lvlText w:val="%2."/>
      <w:lvlJc w:val="left"/>
      <w:pPr>
        <w:ind w:left="648" w:hanging="288"/>
      </w:pPr>
      <w:rPr>
        <w:rFonts w:asciiTheme="minorHAnsi" w:hAnsiTheme="minorHAnsi" w:hint="default"/>
        <w:color w:val="A17D24"/>
      </w:rPr>
    </w:lvl>
    <w:lvl w:ilvl="2">
      <w:start w:val="1"/>
      <w:numFmt w:val="lowerRoman"/>
      <w:lvlText w:val="%3."/>
      <w:lvlJc w:val="left"/>
      <w:pPr>
        <w:ind w:left="1008" w:hanging="288"/>
      </w:pPr>
      <w:rPr>
        <w:rFonts w:asciiTheme="minorHAnsi" w:hAnsiTheme="minorHAnsi" w:hint="default"/>
        <w:color w:val="A17D24"/>
      </w:rPr>
    </w:lvl>
    <w:lvl w:ilvl="3">
      <w:start w:val="1"/>
      <w:numFmt w:val="decimal"/>
      <w:lvlText w:val="%4)"/>
      <w:lvlJc w:val="left"/>
      <w:pPr>
        <w:ind w:left="1368" w:hanging="288"/>
      </w:pPr>
      <w:rPr>
        <w:rFonts w:asciiTheme="minorHAnsi" w:hAnsiTheme="minorHAnsi" w:hint="default"/>
        <w:color w:val="A17D24"/>
      </w:rPr>
    </w:lvl>
    <w:lvl w:ilvl="4">
      <w:start w:val="1"/>
      <w:numFmt w:val="lowerLetter"/>
      <w:lvlText w:val="%5)"/>
      <w:lvlJc w:val="left"/>
      <w:pPr>
        <w:ind w:left="1728" w:hanging="288"/>
      </w:pPr>
      <w:rPr>
        <w:rFonts w:asciiTheme="minorHAnsi" w:hAnsiTheme="minorHAnsi" w:hint="default"/>
        <w:color w:val="A17D24"/>
      </w:rPr>
    </w:lvl>
    <w:lvl w:ilvl="5">
      <w:start w:val="1"/>
      <w:numFmt w:val="lowerRoman"/>
      <w:lvlText w:val="%6)"/>
      <w:lvlJc w:val="left"/>
      <w:pPr>
        <w:ind w:left="2088" w:hanging="288"/>
      </w:pPr>
      <w:rPr>
        <w:rFonts w:asciiTheme="minorHAnsi" w:hAnsiTheme="minorHAnsi" w:hint="default"/>
        <w:color w:val="A17D24"/>
      </w:rPr>
    </w:lvl>
    <w:lvl w:ilvl="6">
      <w:start w:val="1"/>
      <w:numFmt w:val="decimal"/>
      <w:lvlText w:val="(%7)"/>
      <w:lvlJc w:val="left"/>
      <w:pPr>
        <w:ind w:left="2448" w:hanging="288"/>
      </w:pPr>
      <w:rPr>
        <w:rFonts w:asciiTheme="minorHAnsi" w:hAnsiTheme="minorHAnsi" w:hint="default"/>
        <w:color w:val="A17D24"/>
      </w:rPr>
    </w:lvl>
    <w:lvl w:ilvl="7">
      <w:start w:val="1"/>
      <w:numFmt w:val="lowerLetter"/>
      <w:lvlText w:val="(%8)"/>
      <w:lvlJc w:val="left"/>
      <w:pPr>
        <w:ind w:left="2808" w:hanging="288"/>
      </w:pPr>
      <w:rPr>
        <w:rFonts w:asciiTheme="minorHAnsi" w:hAnsiTheme="minorHAnsi" w:hint="default"/>
        <w:color w:val="A17D24"/>
      </w:rPr>
    </w:lvl>
    <w:lvl w:ilvl="8">
      <w:start w:val="1"/>
      <w:numFmt w:val="lowerRoman"/>
      <w:lvlText w:val="(%9)"/>
      <w:lvlJc w:val="left"/>
      <w:pPr>
        <w:ind w:left="3168" w:hanging="288"/>
      </w:pPr>
      <w:rPr>
        <w:rFonts w:asciiTheme="minorHAnsi" w:hAnsiTheme="minorHAnsi" w:hint="default"/>
        <w:color w:val="A17D24"/>
      </w:rPr>
    </w:lvl>
  </w:abstractNum>
  <w:abstractNum w:abstractNumId="4" w15:restartNumberingAfterBreak="0">
    <w:nsid w:val="187873CE"/>
    <w:multiLevelType w:val="multilevel"/>
    <w:tmpl w:val="732CE6B2"/>
    <w:lvl w:ilvl="0">
      <w:start w:val="1"/>
      <w:numFmt w:val="bullet"/>
      <w:lvlText w:val=""/>
      <w:lvlJc w:val="left"/>
      <w:pPr>
        <w:ind w:left="1080" w:hanging="360"/>
      </w:pPr>
      <w:rPr>
        <w:rFonts w:ascii="Wingdings" w:hAnsi="Wingdings" w:hint="default"/>
        <w:color w:val="A17D24" w:themeColor="accent1"/>
      </w:rPr>
    </w:lvl>
    <w:lvl w:ilvl="1">
      <w:start w:val="1"/>
      <w:numFmt w:val="bullet"/>
      <w:lvlText w:val=""/>
      <w:lvlJc w:val="left"/>
      <w:pPr>
        <w:ind w:left="1440" w:hanging="360"/>
      </w:pPr>
      <w:rPr>
        <w:rFonts w:ascii="Wingdings" w:hAnsi="Wingdings" w:hint="default"/>
        <w:color w:val="A17D24" w:themeColor="accent1"/>
      </w:rPr>
    </w:lvl>
    <w:lvl w:ilvl="2">
      <w:start w:val="1"/>
      <w:numFmt w:val="bullet"/>
      <w:lvlText w:val=""/>
      <w:lvlJc w:val="left"/>
      <w:pPr>
        <w:ind w:left="1800" w:hanging="360"/>
      </w:pPr>
      <w:rPr>
        <w:rFonts w:ascii="Wingdings" w:hAnsi="Wingdings" w:hint="default"/>
        <w:color w:val="A17D24" w:themeColor="accent1"/>
      </w:rPr>
    </w:lvl>
    <w:lvl w:ilvl="3">
      <w:start w:val="1"/>
      <w:numFmt w:val="bullet"/>
      <w:lvlText w:val=""/>
      <w:lvlJc w:val="left"/>
      <w:pPr>
        <w:ind w:left="2160" w:hanging="360"/>
      </w:pPr>
      <w:rPr>
        <w:rFonts w:ascii="Wingdings" w:hAnsi="Wingdings" w:hint="default"/>
        <w:color w:val="A17D24" w:themeColor="accent1"/>
      </w:rPr>
    </w:lvl>
    <w:lvl w:ilvl="4">
      <w:start w:val="1"/>
      <w:numFmt w:val="bullet"/>
      <w:lvlText w:val=""/>
      <w:lvlJc w:val="left"/>
      <w:pPr>
        <w:ind w:left="2520" w:hanging="360"/>
      </w:pPr>
      <w:rPr>
        <w:rFonts w:ascii="Wingdings" w:hAnsi="Wingdings" w:hint="default"/>
        <w:color w:val="A17D24" w:themeColor="accent1"/>
      </w:rPr>
    </w:lvl>
    <w:lvl w:ilvl="5">
      <w:start w:val="1"/>
      <w:numFmt w:val="bullet"/>
      <w:lvlText w:val=""/>
      <w:lvlJc w:val="left"/>
      <w:pPr>
        <w:ind w:left="2880" w:hanging="360"/>
      </w:pPr>
      <w:rPr>
        <w:rFonts w:ascii="Wingdings" w:hAnsi="Wingdings" w:hint="default"/>
        <w:color w:val="A17D24" w:themeColor="accent1"/>
      </w:rPr>
    </w:lvl>
    <w:lvl w:ilvl="6">
      <w:start w:val="1"/>
      <w:numFmt w:val="bullet"/>
      <w:lvlText w:val=""/>
      <w:lvlJc w:val="left"/>
      <w:pPr>
        <w:ind w:left="3240" w:hanging="360"/>
      </w:pPr>
      <w:rPr>
        <w:rFonts w:ascii="Wingdings" w:hAnsi="Wingdings" w:hint="default"/>
        <w:color w:val="A17D24" w:themeColor="accent1"/>
      </w:rPr>
    </w:lvl>
    <w:lvl w:ilvl="7">
      <w:start w:val="1"/>
      <w:numFmt w:val="bullet"/>
      <w:lvlText w:val=""/>
      <w:lvlJc w:val="left"/>
      <w:pPr>
        <w:ind w:left="3600" w:hanging="360"/>
      </w:pPr>
      <w:rPr>
        <w:rFonts w:ascii="Wingdings" w:hAnsi="Wingdings" w:hint="default"/>
        <w:color w:val="A17D24" w:themeColor="accent1"/>
      </w:rPr>
    </w:lvl>
    <w:lvl w:ilvl="8">
      <w:start w:val="1"/>
      <w:numFmt w:val="bullet"/>
      <w:lvlText w:val=""/>
      <w:lvlJc w:val="left"/>
      <w:pPr>
        <w:ind w:left="3960" w:hanging="360"/>
      </w:pPr>
      <w:rPr>
        <w:rFonts w:ascii="Wingdings" w:hAnsi="Wingdings" w:hint="default"/>
        <w:color w:val="A17D24" w:themeColor="accent1"/>
      </w:rPr>
    </w:lvl>
  </w:abstractNum>
  <w:abstractNum w:abstractNumId="5" w15:restartNumberingAfterBreak="0">
    <w:nsid w:val="1BFE1A0A"/>
    <w:multiLevelType w:val="multilevel"/>
    <w:tmpl w:val="9F980D4E"/>
    <w:lvl w:ilvl="0">
      <w:start w:val="1"/>
      <w:numFmt w:val="decimal"/>
      <w:pStyle w:val="SectionedHeadingBars"/>
      <w:lvlText w:val="   %1"/>
      <w:lvlJc w:val="left"/>
      <w:pPr>
        <w:ind w:left="360"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0B3256"/>
    <w:multiLevelType w:val="multilevel"/>
    <w:tmpl w:val="0FC8DFF0"/>
    <w:lvl w:ilvl="0">
      <w:start w:val="1"/>
      <w:numFmt w:val="bullet"/>
      <w:lvlText w:val=""/>
      <w:lvlJc w:val="left"/>
      <w:pPr>
        <w:ind w:left="576" w:hanging="288"/>
      </w:pPr>
      <w:rPr>
        <w:rFonts w:ascii="Wingdings" w:hAnsi="Wingdings" w:hint="default"/>
        <w:b/>
        <w:color w:val="A17D24" w:themeColor="accent1"/>
      </w:rPr>
    </w:lvl>
    <w:lvl w:ilvl="1">
      <w:start w:val="1"/>
      <w:numFmt w:val="bullet"/>
      <w:lvlText w:val=""/>
      <w:lvlJc w:val="left"/>
      <w:pPr>
        <w:ind w:left="1152" w:hanging="288"/>
      </w:pPr>
      <w:rPr>
        <w:rFonts w:ascii="Wingdings" w:hAnsi="Wingdings" w:cs="Courier New" w:hint="default"/>
        <w:color w:val="A17D24" w:themeColor="accent1"/>
      </w:rPr>
    </w:lvl>
    <w:lvl w:ilvl="2">
      <w:start w:val="1"/>
      <w:numFmt w:val="bullet"/>
      <w:lvlText w:val=""/>
      <w:lvlJc w:val="left"/>
      <w:pPr>
        <w:ind w:left="1728" w:hanging="288"/>
      </w:pPr>
      <w:rPr>
        <w:rFonts w:ascii="Wingdings" w:hAnsi="Wingdings" w:hint="default"/>
        <w:color w:val="A17D24" w:themeColor="accent1"/>
      </w:rPr>
    </w:lvl>
    <w:lvl w:ilvl="3">
      <w:start w:val="1"/>
      <w:numFmt w:val="bullet"/>
      <w:lvlText w:val=""/>
      <w:lvlJc w:val="left"/>
      <w:pPr>
        <w:ind w:left="2304" w:hanging="288"/>
      </w:pPr>
      <w:rPr>
        <w:rFonts w:ascii="Wingdings" w:hAnsi="Wingdings" w:hint="default"/>
        <w:color w:val="A17D24" w:themeColor="accent1"/>
      </w:rPr>
    </w:lvl>
    <w:lvl w:ilvl="4">
      <w:start w:val="1"/>
      <w:numFmt w:val="bullet"/>
      <w:lvlText w:val=""/>
      <w:lvlJc w:val="left"/>
      <w:pPr>
        <w:ind w:left="2880" w:hanging="288"/>
      </w:pPr>
      <w:rPr>
        <w:rFonts w:ascii="Wingdings" w:hAnsi="Wingdings" w:cs="Courier New" w:hint="default"/>
        <w:color w:val="A17D24" w:themeColor="accent1"/>
      </w:rPr>
    </w:lvl>
    <w:lvl w:ilvl="5">
      <w:start w:val="1"/>
      <w:numFmt w:val="bullet"/>
      <w:lvlText w:val=""/>
      <w:lvlJc w:val="left"/>
      <w:pPr>
        <w:ind w:left="3456" w:hanging="288"/>
      </w:pPr>
      <w:rPr>
        <w:rFonts w:ascii="Wingdings" w:hAnsi="Wingdings" w:hint="default"/>
        <w:color w:val="A17D24" w:themeColor="accent1"/>
      </w:rPr>
    </w:lvl>
    <w:lvl w:ilvl="6">
      <w:start w:val="1"/>
      <w:numFmt w:val="bullet"/>
      <w:lvlText w:val=""/>
      <w:lvlJc w:val="left"/>
      <w:pPr>
        <w:ind w:left="4032" w:hanging="288"/>
      </w:pPr>
      <w:rPr>
        <w:rFonts w:ascii="Wingdings" w:hAnsi="Wingdings" w:hint="default"/>
        <w:color w:val="A17D24" w:themeColor="accent1"/>
      </w:rPr>
    </w:lvl>
    <w:lvl w:ilvl="7">
      <w:start w:val="1"/>
      <w:numFmt w:val="bullet"/>
      <w:lvlText w:val=""/>
      <w:lvlJc w:val="left"/>
      <w:pPr>
        <w:ind w:left="4608" w:hanging="288"/>
      </w:pPr>
      <w:rPr>
        <w:rFonts w:ascii="Wingdings" w:hAnsi="Wingdings" w:cs="Courier New" w:hint="default"/>
        <w:color w:val="A17D24" w:themeColor="accent1"/>
      </w:rPr>
    </w:lvl>
    <w:lvl w:ilvl="8">
      <w:start w:val="1"/>
      <w:numFmt w:val="bullet"/>
      <w:lvlText w:val=""/>
      <w:lvlJc w:val="left"/>
      <w:pPr>
        <w:ind w:left="5184" w:hanging="288"/>
      </w:pPr>
      <w:rPr>
        <w:rFonts w:ascii="Wingdings" w:hAnsi="Wingdings" w:hint="default"/>
        <w:color w:val="A17D24" w:themeColor="accent1"/>
      </w:rPr>
    </w:lvl>
  </w:abstractNum>
  <w:abstractNum w:abstractNumId="7" w15:restartNumberingAfterBreak="0">
    <w:nsid w:val="2AA94F29"/>
    <w:multiLevelType w:val="hybridMultilevel"/>
    <w:tmpl w:val="EC16A38A"/>
    <w:lvl w:ilvl="0" w:tplc="FFFFFFFF">
      <w:start w:val="1"/>
      <w:numFmt w:val="lowerLetter"/>
      <w:lvlText w:val="%1."/>
      <w:lvlJc w:val="left"/>
      <w:pPr>
        <w:ind w:left="720" w:hanging="360"/>
      </w:pPr>
    </w:lvl>
    <w:lvl w:ilvl="1" w:tplc="8272B4D6">
      <w:start w:val="1"/>
      <w:numFmt w:val="lowerRoman"/>
      <w:pStyle w:val="SectionedSub-subheading"/>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EC12BD"/>
    <w:multiLevelType w:val="multilevel"/>
    <w:tmpl w:val="33220528"/>
    <w:lvl w:ilvl="0">
      <w:start w:val="1"/>
      <w:numFmt w:val="bullet"/>
      <w:pStyle w:val="BulletListParagraph"/>
      <w:lvlText w:val=""/>
      <w:lvlJc w:val="left"/>
      <w:pPr>
        <w:ind w:left="1080" w:hanging="360"/>
      </w:pPr>
      <w:rPr>
        <w:rFonts w:ascii="Wingdings" w:hAnsi="Wingdings" w:hint="default"/>
        <w:color w:val="A17D24" w:themeColor="accent1"/>
      </w:rPr>
    </w:lvl>
    <w:lvl w:ilvl="1">
      <w:start w:val="1"/>
      <w:numFmt w:val="bullet"/>
      <w:lvlText w:val=""/>
      <w:lvlJc w:val="left"/>
      <w:pPr>
        <w:ind w:left="1440" w:hanging="360"/>
      </w:pPr>
      <w:rPr>
        <w:rFonts w:ascii="Wingdings" w:hAnsi="Wingdings" w:hint="default"/>
        <w:color w:val="A17D24" w:themeColor="accent1"/>
      </w:rPr>
    </w:lvl>
    <w:lvl w:ilvl="2">
      <w:start w:val="1"/>
      <w:numFmt w:val="bullet"/>
      <w:lvlText w:val=""/>
      <w:lvlJc w:val="left"/>
      <w:pPr>
        <w:ind w:left="1800" w:hanging="360"/>
      </w:pPr>
      <w:rPr>
        <w:rFonts w:ascii="Wingdings" w:hAnsi="Wingdings" w:hint="default"/>
        <w:color w:val="A17D24" w:themeColor="accent1"/>
      </w:rPr>
    </w:lvl>
    <w:lvl w:ilvl="3">
      <w:start w:val="1"/>
      <w:numFmt w:val="bullet"/>
      <w:lvlText w:val=""/>
      <w:lvlJc w:val="left"/>
      <w:pPr>
        <w:ind w:left="2160" w:hanging="360"/>
      </w:pPr>
      <w:rPr>
        <w:rFonts w:ascii="Wingdings" w:hAnsi="Wingdings" w:hint="default"/>
        <w:color w:val="A17D24" w:themeColor="accent1"/>
      </w:rPr>
    </w:lvl>
    <w:lvl w:ilvl="4">
      <w:start w:val="1"/>
      <w:numFmt w:val="bullet"/>
      <w:lvlText w:val=""/>
      <w:lvlJc w:val="left"/>
      <w:pPr>
        <w:ind w:left="2520" w:hanging="360"/>
      </w:pPr>
      <w:rPr>
        <w:rFonts w:ascii="Wingdings" w:hAnsi="Wingdings" w:hint="default"/>
        <w:color w:val="A17D24" w:themeColor="accent1"/>
      </w:rPr>
    </w:lvl>
    <w:lvl w:ilvl="5">
      <w:start w:val="1"/>
      <w:numFmt w:val="bullet"/>
      <w:lvlText w:val=""/>
      <w:lvlJc w:val="left"/>
      <w:pPr>
        <w:ind w:left="2880" w:hanging="360"/>
      </w:pPr>
      <w:rPr>
        <w:rFonts w:ascii="Wingdings" w:hAnsi="Wingdings" w:hint="default"/>
        <w:color w:val="A17D24" w:themeColor="accent1"/>
      </w:rPr>
    </w:lvl>
    <w:lvl w:ilvl="6">
      <w:start w:val="1"/>
      <w:numFmt w:val="bullet"/>
      <w:lvlText w:val=""/>
      <w:lvlJc w:val="left"/>
      <w:pPr>
        <w:ind w:left="3240" w:hanging="360"/>
      </w:pPr>
      <w:rPr>
        <w:rFonts w:ascii="Wingdings" w:hAnsi="Wingdings" w:hint="default"/>
        <w:color w:val="A17D24" w:themeColor="accent1"/>
      </w:rPr>
    </w:lvl>
    <w:lvl w:ilvl="7">
      <w:start w:val="1"/>
      <w:numFmt w:val="bullet"/>
      <w:lvlText w:val=""/>
      <w:lvlJc w:val="left"/>
      <w:pPr>
        <w:ind w:left="3600" w:hanging="360"/>
      </w:pPr>
      <w:rPr>
        <w:rFonts w:ascii="Wingdings" w:hAnsi="Wingdings" w:hint="default"/>
        <w:color w:val="A17D24" w:themeColor="accent1"/>
      </w:rPr>
    </w:lvl>
    <w:lvl w:ilvl="8">
      <w:start w:val="1"/>
      <w:numFmt w:val="bullet"/>
      <w:lvlText w:val=""/>
      <w:lvlJc w:val="left"/>
      <w:pPr>
        <w:ind w:left="3960" w:hanging="360"/>
      </w:pPr>
      <w:rPr>
        <w:rFonts w:ascii="Wingdings" w:hAnsi="Wingdings" w:hint="default"/>
        <w:color w:val="A17D24" w:themeColor="accent1"/>
      </w:rPr>
    </w:lvl>
  </w:abstractNum>
  <w:abstractNum w:abstractNumId="9" w15:restartNumberingAfterBreak="0">
    <w:nsid w:val="37E331BF"/>
    <w:multiLevelType w:val="hybridMultilevel"/>
    <w:tmpl w:val="406E49B2"/>
    <w:lvl w:ilvl="0" w:tplc="B4A47BDA">
      <w:start w:val="1"/>
      <w:numFmt w:val="decimal"/>
      <w:lvlRestart w:val="0"/>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249C7"/>
    <w:multiLevelType w:val="multilevel"/>
    <w:tmpl w:val="245054A6"/>
    <w:lvl w:ilvl="0">
      <w:start w:val="1"/>
      <w:numFmt w:val="decimal"/>
      <w:lvlRestart w:val="0"/>
      <w:lvlText w:val="%1."/>
      <w:lvlJc w:val="left"/>
      <w:pPr>
        <w:ind w:left="720" w:hanging="720"/>
      </w:pPr>
      <w:rPr>
        <w:rFonts w:hint="default"/>
      </w:rPr>
    </w:lvl>
    <w:lvl w:ilvl="1">
      <w:start w:val="1"/>
      <w:numFmt w:val="lowerLetter"/>
      <w:lvlText w:val="(%2)"/>
      <w:lvlJc w:val="left"/>
      <w:pPr>
        <w:ind w:left="0" w:firstLine="720"/>
      </w:pPr>
      <w:rPr>
        <w:rFonts w:hint="default"/>
        <w:b w:val="0"/>
      </w:rPr>
    </w:lvl>
    <w:lvl w:ilvl="2">
      <w:start w:val="1"/>
      <w:numFmt w:val="lowerRoman"/>
      <w:lvlText w:val="(%3)"/>
      <w:lvlJc w:val="left"/>
      <w:pPr>
        <w:ind w:left="0" w:firstLine="14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33323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2" w15:restartNumberingAfterBreak="0">
    <w:nsid w:val="7EA42008"/>
    <w:multiLevelType w:val="multilevel"/>
    <w:tmpl w:val="CEB0CF5A"/>
    <w:lvl w:ilvl="0">
      <w:start w:val="1"/>
      <w:numFmt w:val="decimal"/>
      <w:lvlText w:val="%1."/>
      <w:lvlJc w:val="left"/>
      <w:pPr>
        <w:ind w:left="648" w:hanging="360"/>
      </w:pPr>
      <w:rPr>
        <w:rFonts w:asciiTheme="minorHAnsi" w:hAnsiTheme="minorHAnsi" w:hint="default"/>
        <w:color w:val="A17D24" w:themeColor="accent1"/>
      </w:rPr>
    </w:lvl>
    <w:lvl w:ilvl="1">
      <w:start w:val="1"/>
      <w:numFmt w:val="lowerLetter"/>
      <w:lvlText w:val="%2."/>
      <w:lvlJc w:val="left"/>
      <w:pPr>
        <w:tabs>
          <w:tab w:val="num" w:pos="576"/>
        </w:tabs>
        <w:ind w:left="864" w:hanging="288"/>
      </w:pPr>
      <w:rPr>
        <w:rFonts w:asciiTheme="minorHAnsi" w:hAnsiTheme="minorHAnsi" w:hint="default"/>
        <w:color w:val="A17D24"/>
      </w:rPr>
    </w:lvl>
    <w:lvl w:ilvl="2">
      <w:start w:val="1"/>
      <w:numFmt w:val="lowerRoman"/>
      <w:lvlText w:val="%3."/>
      <w:lvlJc w:val="left"/>
      <w:pPr>
        <w:tabs>
          <w:tab w:val="num" w:pos="864"/>
        </w:tabs>
        <w:ind w:left="1152" w:hanging="288"/>
      </w:pPr>
      <w:rPr>
        <w:rFonts w:asciiTheme="minorHAnsi" w:hAnsiTheme="minorHAnsi" w:hint="default"/>
        <w:color w:val="A17D24"/>
      </w:rPr>
    </w:lvl>
    <w:lvl w:ilvl="3">
      <w:start w:val="1"/>
      <w:numFmt w:val="decimal"/>
      <w:lvlText w:val="%4)"/>
      <w:lvlJc w:val="left"/>
      <w:pPr>
        <w:tabs>
          <w:tab w:val="num" w:pos="1152"/>
        </w:tabs>
        <w:ind w:left="1440" w:hanging="288"/>
      </w:pPr>
      <w:rPr>
        <w:rFonts w:asciiTheme="minorHAnsi" w:hAnsiTheme="minorHAnsi" w:hint="default"/>
        <w:color w:val="A17D24"/>
      </w:rPr>
    </w:lvl>
    <w:lvl w:ilvl="4">
      <w:start w:val="1"/>
      <w:numFmt w:val="lowerLetter"/>
      <w:lvlText w:val="%5)"/>
      <w:lvlJc w:val="left"/>
      <w:pPr>
        <w:tabs>
          <w:tab w:val="num" w:pos="1440"/>
        </w:tabs>
        <w:ind w:left="1728" w:hanging="288"/>
      </w:pPr>
      <w:rPr>
        <w:rFonts w:asciiTheme="minorHAnsi" w:hAnsiTheme="minorHAnsi" w:hint="default"/>
        <w:color w:val="A17D24"/>
      </w:rPr>
    </w:lvl>
    <w:lvl w:ilvl="5">
      <w:start w:val="1"/>
      <w:numFmt w:val="lowerRoman"/>
      <w:lvlText w:val="%6)"/>
      <w:lvlJc w:val="left"/>
      <w:pPr>
        <w:tabs>
          <w:tab w:val="num" w:pos="1728"/>
        </w:tabs>
        <w:ind w:left="2016" w:hanging="288"/>
      </w:pPr>
      <w:rPr>
        <w:rFonts w:asciiTheme="minorHAnsi" w:hAnsiTheme="minorHAnsi" w:hint="default"/>
        <w:color w:val="A17D24"/>
      </w:rPr>
    </w:lvl>
    <w:lvl w:ilvl="6">
      <w:start w:val="1"/>
      <w:numFmt w:val="decimal"/>
      <w:lvlText w:val="(%7)"/>
      <w:lvlJc w:val="left"/>
      <w:pPr>
        <w:tabs>
          <w:tab w:val="num" w:pos="2016"/>
        </w:tabs>
        <w:ind w:left="2304" w:hanging="288"/>
      </w:pPr>
      <w:rPr>
        <w:rFonts w:asciiTheme="minorHAnsi" w:hAnsiTheme="minorHAnsi" w:hint="default"/>
        <w:color w:val="A17D24"/>
      </w:rPr>
    </w:lvl>
    <w:lvl w:ilvl="7">
      <w:start w:val="1"/>
      <w:numFmt w:val="lowerLetter"/>
      <w:lvlText w:val="(%8)"/>
      <w:lvlJc w:val="left"/>
      <w:pPr>
        <w:tabs>
          <w:tab w:val="num" w:pos="2304"/>
        </w:tabs>
        <w:ind w:left="2592" w:hanging="288"/>
      </w:pPr>
      <w:rPr>
        <w:rFonts w:asciiTheme="minorHAnsi" w:hAnsiTheme="minorHAnsi" w:hint="default"/>
        <w:color w:val="A17D24"/>
      </w:rPr>
    </w:lvl>
    <w:lvl w:ilvl="8">
      <w:start w:val="1"/>
      <w:numFmt w:val="lowerRoman"/>
      <w:lvlText w:val="(%9)"/>
      <w:lvlJc w:val="left"/>
      <w:pPr>
        <w:tabs>
          <w:tab w:val="num" w:pos="2592"/>
        </w:tabs>
        <w:ind w:left="2880" w:hanging="288"/>
      </w:pPr>
      <w:rPr>
        <w:rFonts w:asciiTheme="minorHAnsi" w:hAnsiTheme="minorHAnsi" w:hint="default"/>
        <w:color w:val="A17D24"/>
      </w:rPr>
    </w:lvl>
  </w:abstractNum>
  <w:num w:numId="1" w16cid:durableId="266742571">
    <w:abstractNumId w:val="6"/>
  </w:num>
  <w:num w:numId="2" w16cid:durableId="1765954395">
    <w:abstractNumId w:val="8"/>
  </w:num>
  <w:num w:numId="3" w16cid:durableId="485820972">
    <w:abstractNumId w:val="8"/>
  </w:num>
  <w:num w:numId="4" w16cid:durableId="437411593">
    <w:abstractNumId w:val="8"/>
  </w:num>
  <w:num w:numId="5" w16cid:durableId="50690622">
    <w:abstractNumId w:val="12"/>
  </w:num>
  <w:num w:numId="6" w16cid:durableId="1982342534">
    <w:abstractNumId w:val="4"/>
  </w:num>
  <w:num w:numId="7" w16cid:durableId="1265961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378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473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4480387">
    <w:abstractNumId w:val="5"/>
  </w:num>
  <w:num w:numId="11" w16cid:durableId="168101210">
    <w:abstractNumId w:val="0"/>
  </w:num>
  <w:num w:numId="12" w16cid:durableId="2036345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904234">
    <w:abstractNumId w:val="3"/>
  </w:num>
  <w:num w:numId="14" w16cid:durableId="2002804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6474284">
    <w:abstractNumId w:val="2"/>
  </w:num>
  <w:num w:numId="16" w16cid:durableId="628782423">
    <w:abstractNumId w:val="2"/>
  </w:num>
  <w:num w:numId="17" w16cid:durableId="774445984">
    <w:abstractNumId w:val="2"/>
    <w:lvlOverride w:ilvl="0">
      <w:startOverride w:val="1"/>
    </w:lvlOverride>
  </w:num>
  <w:num w:numId="18" w16cid:durableId="614408997">
    <w:abstractNumId w:val="2"/>
    <w:lvlOverride w:ilvl="0">
      <w:startOverride w:val="1"/>
    </w:lvlOverride>
  </w:num>
  <w:num w:numId="19" w16cid:durableId="1272712548">
    <w:abstractNumId w:val="2"/>
    <w:lvlOverride w:ilvl="0">
      <w:startOverride w:val="1"/>
    </w:lvlOverride>
  </w:num>
  <w:num w:numId="20" w16cid:durableId="1890915686">
    <w:abstractNumId w:val="2"/>
    <w:lvlOverride w:ilvl="0">
      <w:startOverride w:val="1"/>
    </w:lvlOverride>
  </w:num>
  <w:num w:numId="21" w16cid:durableId="624577158">
    <w:abstractNumId w:val="7"/>
  </w:num>
  <w:num w:numId="22" w16cid:durableId="1677996070">
    <w:abstractNumId w:val="2"/>
    <w:lvlOverride w:ilvl="0">
      <w:startOverride w:val="1"/>
    </w:lvlOverride>
  </w:num>
  <w:num w:numId="23" w16cid:durableId="1351107354">
    <w:abstractNumId w:val="2"/>
    <w:lvlOverride w:ilvl="0">
      <w:startOverride w:val="1"/>
    </w:lvlOverride>
  </w:num>
  <w:num w:numId="24" w16cid:durableId="246889472">
    <w:abstractNumId w:val="9"/>
  </w:num>
  <w:num w:numId="25" w16cid:durableId="308248321">
    <w:abstractNumId w:val="10"/>
  </w:num>
  <w:num w:numId="26" w16cid:durableId="96364767">
    <w:abstractNumId w:val="11"/>
  </w:num>
  <w:num w:numId="27" w16cid:durableId="1826508843">
    <w:abstractNumId w:val="2"/>
    <w:lvlOverride w:ilvl="0">
      <w:startOverride w:val="1"/>
    </w:lvlOverride>
  </w:num>
  <w:num w:numId="28" w16cid:durableId="1159924658">
    <w:abstractNumId w:val="2"/>
    <w:lvlOverride w:ilvl="0">
      <w:startOverride w:val="1"/>
    </w:lvlOverride>
  </w:num>
  <w:num w:numId="29" w16cid:durableId="934484763">
    <w:abstractNumId w:val="2"/>
    <w:lvlOverride w:ilvl="0">
      <w:startOverride w:val="1"/>
    </w:lvlOverride>
  </w:num>
  <w:num w:numId="30" w16cid:durableId="1672365919">
    <w:abstractNumId w:val="2"/>
    <w:lvlOverride w:ilvl="0">
      <w:startOverride w:val="1"/>
    </w:lvlOverride>
  </w:num>
  <w:num w:numId="31" w16cid:durableId="379940230">
    <w:abstractNumId w:val="1"/>
  </w:num>
  <w:num w:numId="32" w16cid:durableId="37886375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C1"/>
    <w:rsid w:val="0000167E"/>
    <w:rsid w:val="00004507"/>
    <w:rsid w:val="00004A79"/>
    <w:rsid w:val="000055AF"/>
    <w:rsid w:val="0000719B"/>
    <w:rsid w:val="00007421"/>
    <w:rsid w:val="00010201"/>
    <w:rsid w:val="000138F1"/>
    <w:rsid w:val="000159E3"/>
    <w:rsid w:val="000170C4"/>
    <w:rsid w:val="0002006E"/>
    <w:rsid w:val="00020399"/>
    <w:rsid w:val="00024497"/>
    <w:rsid w:val="0002461A"/>
    <w:rsid w:val="00025096"/>
    <w:rsid w:val="000254E7"/>
    <w:rsid w:val="0003136F"/>
    <w:rsid w:val="000348FA"/>
    <w:rsid w:val="00035E2A"/>
    <w:rsid w:val="00036510"/>
    <w:rsid w:val="0003733B"/>
    <w:rsid w:val="0003747B"/>
    <w:rsid w:val="00037C49"/>
    <w:rsid w:val="000422BF"/>
    <w:rsid w:val="000422F1"/>
    <w:rsid w:val="00044120"/>
    <w:rsid w:val="00044558"/>
    <w:rsid w:val="00045100"/>
    <w:rsid w:val="00046268"/>
    <w:rsid w:val="00046566"/>
    <w:rsid w:val="000472A8"/>
    <w:rsid w:val="00050FBA"/>
    <w:rsid w:val="0005248B"/>
    <w:rsid w:val="00052868"/>
    <w:rsid w:val="00054F9B"/>
    <w:rsid w:val="00055E12"/>
    <w:rsid w:val="000569A9"/>
    <w:rsid w:val="00056B28"/>
    <w:rsid w:val="00056B6F"/>
    <w:rsid w:val="0006022E"/>
    <w:rsid w:val="00060620"/>
    <w:rsid w:val="00060FE1"/>
    <w:rsid w:val="0006249F"/>
    <w:rsid w:val="000625F8"/>
    <w:rsid w:val="000631AE"/>
    <w:rsid w:val="000640CC"/>
    <w:rsid w:val="00064371"/>
    <w:rsid w:val="00066A97"/>
    <w:rsid w:val="00066A9D"/>
    <w:rsid w:val="00066DE8"/>
    <w:rsid w:val="000677C7"/>
    <w:rsid w:val="0006785F"/>
    <w:rsid w:val="00074183"/>
    <w:rsid w:val="000758B6"/>
    <w:rsid w:val="00075AF5"/>
    <w:rsid w:val="000767C3"/>
    <w:rsid w:val="000773ED"/>
    <w:rsid w:val="00077D58"/>
    <w:rsid w:val="000807BD"/>
    <w:rsid w:val="0008096F"/>
    <w:rsid w:val="000816AE"/>
    <w:rsid w:val="00083047"/>
    <w:rsid w:val="000833D9"/>
    <w:rsid w:val="0008385E"/>
    <w:rsid w:val="000840D4"/>
    <w:rsid w:val="00084553"/>
    <w:rsid w:val="00085E94"/>
    <w:rsid w:val="000866C6"/>
    <w:rsid w:val="0008772D"/>
    <w:rsid w:val="0009092C"/>
    <w:rsid w:val="00090F2D"/>
    <w:rsid w:val="0009105A"/>
    <w:rsid w:val="00091C49"/>
    <w:rsid w:val="000935E8"/>
    <w:rsid w:val="00093B56"/>
    <w:rsid w:val="00094538"/>
    <w:rsid w:val="00094ED3"/>
    <w:rsid w:val="000A12F7"/>
    <w:rsid w:val="000A178B"/>
    <w:rsid w:val="000A22F1"/>
    <w:rsid w:val="000A5182"/>
    <w:rsid w:val="000A5516"/>
    <w:rsid w:val="000A78FE"/>
    <w:rsid w:val="000B0911"/>
    <w:rsid w:val="000B1EC1"/>
    <w:rsid w:val="000B4340"/>
    <w:rsid w:val="000B4A2A"/>
    <w:rsid w:val="000B4F00"/>
    <w:rsid w:val="000B5712"/>
    <w:rsid w:val="000B7348"/>
    <w:rsid w:val="000B7FC0"/>
    <w:rsid w:val="000C0B7B"/>
    <w:rsid w:val="000C5099"/>
    <w:rsid w:val="000C6C60"/>
    <w:rsid w:val="000C7CC2"/>
    <w:rsid w:val="000D28C4"/>
    <w:rsid w:val="000D7458"/>
    <w:rsid w:val="000E09A7"/>
    <w:rsid w:val="000E1760"/>
    <w:rsid w:val="000E1E79"/>
    <w:rsid w:val="000E34B1"/>
    <w:rsid w:val="000E364E"/>
    <w:rsid w:val="000E4B07"/>
    <w:rsid w:val="000E4DA6"/>
    <w:rsid w:val="000E6F73"/>
    <w:rsid w:val="000F2511"/>
    <w:rsid w:val="000F2FB1"/>
    <w:rsid w:val="000F3F80"/>
    <w:rsid w:val="000F4158"/>
    <w:rsid w:val="000F7474"/>
    <w:rsid w:val="001007C9"/>
    <w:rsid w:val="00100E2C"/>
    <w:rsid w:val="00100E30"/>
    <w:rsid w:val="00100EA8"/>
    <w:rsid w:val="00105788"/>
    <w:rsid w:val="00106E2F"/>
    <w:rsid w:val="00110F51"/>
    <w:rsid w:val="001128F5"/>
    <w:rsid w:val="0011354C"/>
    <w:rsid w:val="00113AFE"/>
    <w:rsid w:val="00114619"/>
    <w:rsid w:val="00115E5D"/>
    <w:rsid w:val="001274A1"/>
    <w:rsid w:val="00127820"/>
    <w:rsid w:val="001279D9"/>
    <w:rsid w:val="00127B31"/>
    <w:rsid w:val="00130313"/>
    <w:rsid w:val="00130603"/>
    <w:rsid w:val="0013141F"/>
    <w:rsid w:val="0013313A"/>
    <w:rsid w:val="00133357"/>
    <w:rsid w:val="00135175"/>
    <w:rsid w:val="00136DA6"/>
    <w:rsid w:val="00141F2C"/>
    <w:rsid w:val="00142D03"/>
    <w:rsid w:val="00143476"/>
    <w:rsid w:val="001449B0"/>
    <w:rsid w:val="00145A6E"/>
    <w:rsid w:val="00146A7B"/>
    <w:rsid w:val="00150910"/>
    <w:rsid w:val="00150DAA"/>
    <w:rsid w:val="00151B58"/>
    <w:rsid w:val="00151FE1"/>
    <w:rsid w:val="00154269"/>
    <w:rsid w:val="00154B8A"/>
    <w:rsid w:val="00155BAC"/>
    <w:rsid w:val="00155C4B"/>
    <w:rsid w:val="00160F53"/>
    <w:rsid w:val="00162E56"/>
    <w:rsid w:val="00166910"/>
    <w:rsid w:val="00170783"/>
    <w:rsid w:val="00170885"/>
    <w:rsid w:val="00170B6B"/>
    <w:rsid w:val="001728C0"/>
    <w:rsid w:val="00172E8E"/>
    <w:rsid w:val="00173BF6"/>
    <w:rsid w:val="00174C38"/>
    <w:rsid w:val="001820ED"/>
    <w:rsid w:val="00190181"/>
    <w:rsid w:val="00191948"/>
    <w:rsid w:val="00191C76"/>
    <w:rsid w:val="00196195"/>
    <w:rsid w:val="001A0DB3"/>
    <w:rsid w:val="001B0967"/>
    <w:rsid w:val="001B1776"/>
    <w:rsid w:val="001B1DCF"/>
    <w:rsid w:val="001B204E"/>
    <w:rsid w:val="001B2A02"/>
    <w:rsid w:val="001C0265"/>
    <w:rsid w:val="001C0C8F"/>
    <w:rsid w:val="001C0D50"/>
    <w:rsid w:val="001C1F8D"/>
    <w:rsid w:val="001C2835"/>
    <w:rsid w:val="001C2DB4"/>
    <w:rsid w:val="001C6917"/>
    <w:rsid w:val="001C6CC5"/>
    <w:rsid w:val="001C72B9"/>
    <w:rsid w:val="001D0816"/>
    <w:rsid w:val="001D0896"/>
    <w:rsid w:val="001D2714"/>
    <w:rsid w:val="001D3F58"/>
    <w:rsid w:val="001D4B74"/>
    <w:rsid w:val="001D6788"/>
    <w:rsid w:val="001D7CDF"/>
    <w:rsid w:val="001E08B7"/>
    <w:rsid w:val="001E1D1A"/>
    <w:rsid w:val="001E52D6"/>
    <w:rsid w:val="001E5798"/>
    <w:rsid w:val="001E5D86"/>
    <w:rsid w:val="001E69EB"/>
    <w:rsid w:val="001E7866"/>
    <w:rsid w:val="001E7962"/>
    <w:rsid w:val="001E7E54"/>
    <w:rsid w:val="001F3D4B"/>
    <w:rsid w:val="001F4277"/>
    <w:rsid w:val="001F4496"/>
    <w:rsid w:val="001F64C9"/>
    <w:rsid w:val="001F651A"/>
    <w:rsid w:val="001F657F"/>
    <w:rsid w:val="001F71AA"/>
    <w:rsid w:val="001F71C2"/>
    <w:rsid w:val="00200D68"/>
    <w:rsid w:val="00204423"/>
    <w:rsid w:val="0020749F"/>
    <w:rsid w:val="00207A8D"/>
    <w:rsid w:val="00207E37"/>
    <w:rsid w:val="00210EF1"/>
    <w:rsid w:val="00212346"/>
    <w:rsid w:val="00212665"/>
    <w:rsid w:val="002150B6"/>
    <w:rsid w:val="002152D4"/>
    <w:rsid w:val="002165E4"/>
    <w:rsid w:val="002167CB"/>
    <w:rsid w:val="00217BF8"/>
    <w:rsid w:val="00221D27"/>
    <w:rsid w:val="0022272B"/>
    <w:rsid w:val="002249BC"/>
    <w:rsid w:val="0022501C"/>
    <w:rsid w:val="00225225"/>
    <w:rsid w:val="00226756"/>
    <w:rsid w:val="00231561"/>
    <w:rsid w:val="00232787"/>
    <w:rsid w:val="00232EA2"/>
    <w:rsid w:val="00236171"/>
    <w:rsid w:val="002413B3"/>
    <w:rsid w:val="00241907"/>
    <w:rsid w:val="00242070"/>
    <w:rsid w:val="002427C1"/>
    <w:rsid w:val="00242D6F"/>
    <w:rsid w:val="0024575F"/>
    <w:rsid w:val="002460C4"/>
    <w:rsid w:val="00247E88"/>
    <w:rsid w:val="00250861"/>
    <w:rsid w:val="00250DC5"/>
    <w:rsid w:val="0025169A"/>
    <w:rsid w:val="00253BB2"/>
    <w:rsid w:val="00254AF5"/>
    <w:rsid w:val="0025687A"/>
    <w:rsid w:val="00262DEB"/>
    <w:rsid w:val="00263F54"/>
    <w:rsid w:val="002641DA"/>
    <w:rsid w:val="00264311"/>
    <w:rsid w:val="002644BB"/>
    <w:rsid w:val="002644E6"/>
    <w:rsid w:val="00264E82"/>
    <w:rsid w:val="00265C9B"/>
    <w:rsid w:val="002663AA"/>
    <w:rsid w:val="00266C4A"/>
    <w:rsid w:val="00267A56"/>
    <w:rsid w:val="0027044D"/>
    <w:rsid w:val="0027193D"/>
    <w:rsid w:val="00271F36"/>
    <w:rsid w:val="00277FE0"/>
    <w:rsid w:val="00283FA5"/>
    <w:rsid w:val="00284248"/>
    <w:rsid w:val="002842D3"/>
    <w:rsid w:val="00286820"/>
    <w:rsid w:val="00286F6F"/>
    <w:rsid w:val="0029132E"/>
    <w:rsid w:val="0029204D"/>
    <w:rsid w:val="00292315"/>
    <w:rsid w:val="00292C3C"/>
    <w:rsid w:val="00293DD4"/>
    <w:rsid w:val="00295BA0"/>
    <w:rsid w:val="0029684C"/>
    <w:rsid w:val="00296A25"/>
    <w:rsid w:val="002A1657"/>
    <w:rsid w:val="002A590B"/>
    <w:rsid w:val="002A5F5A"/>
    <w:rsid w:val="002A70E3"/>
    <w:rsid w:val="002A738E"/>
    <w:rsid w:val="002B37AB"/>
    <w:rsid w:val="002B6E56"/>
    <w:rsid w:val="002B7832"/>
    <w:rsid w:val="002B7DE4"/>
    <w:rsid w:val="002C11DD"/>
    <w:rsid w:val="002C3F01"/>
    <w:rsid w:val="002C41E8"/>
    <w:rsid w:val="002C4616"/>
    <w:rsid w:val="002C4FF3"/>
    <w:rsid w:val="002C6396"/>
    <w:rsid w:val="002C6FB4"/>
    <w:rsid w:val="002D13AF"/>
    <w:rsid w:val="002D3357"/>
    <w:rsid w:val="002D3A4B"/>
    <w:rsid w:val="002D4DE6"/>
    <w:rsid w:val="002D5408"/>
    <w:rsid w:val="002D5CC9"/>
    <w:rsid w:val="002D6163"/>
    <w:rsid w:val="002E178D"/>
    <w:rsid w:val="002E3AE0"/>
    <w:rsid w:val="002E3E1D"/>
    <w:rsid w:val="002E3F06"/>
    <w:rsid w:val="002E7DE7"/>
    <w:rsid w:val="002F0CB6"/>
    <w:rsid w:val="002F1FE6"/>
    <w:rsid w:val="002F3818"/>
    <w:rsid w:val="002F3B70"/>
    <w:rsid w:val="002F5208"/>
    <w:rsid w:val="003002BB"/>
    <w:rsid w:val="00300FCB"/>
    <w:rsid w:val="003010DC"/>
    <w:rsid w:val="003035BD"/>
    <w:rsid w:val="00306338"/>
    <w:rsid w:val="00306752"/>
    <w:rsid w:val="003069C1"/>
    <w:rsid w:val="003074AF"/>
    <w:rsid w:val="0030773E"/>
    <w:rsid w:val="003109CE"/>
    <w:rsid w:val="003120B9"/>
    <w:rsid w:val="003122C3"/>
    <w:rsid w:val="00315C9E"/>
    <w:rsid w:val="00316FA7"/>
    <w:rsid w:val="0032157C"/>
    <w:rsid w:val="00322465"/>
    <w:rsid w:val="00325F08"/>
    <w:rsid w:val="0032632A"/>
    <w:rsid w:val="00326B12"/>
    <w:rsid w:val="00327693"/>
    <w:rsid w:val="0033059D"/>
    <w:rsid w:val="00333DAB"/>
    <w:rsid w:val="00335494"/>
    <w:rsid w:val="0033715F"/>
    <w:rsid w:val="00337AB8"/>
    <w:rsid w:val="00337DC0"/>
    <w:rsid w:val="00340428"/>
    <w:rsid w:val="0034336B"/>
    <w:rsid w:val="00343932"/>
    <w:rsid w:val="00343AAC"/>
    <w:rsid w:val="003460E3"/>
    <w:rsid w:val="00350CCE"/>
    <w:rsid w:val="00350FC3"/>
    <w:rsid w:val="0035286C"/>
    <w:rsid w:val="003534F2"/>
    <w:rsid w:val="0035377C"/>
    <w:rsid w:val="00354F44"/>
    <w:rsid w:val="0035632B"/>
    <w:rsid w:val="003613B9"/>
    <w:rsid w:val="00362D64"/>
    <w:rsid w:val="003634AE"/>
    <w:rsid w:val="00364703"/>
    <w:rsid w:val="003657C0"/>
    <w:rsid w:val="00366BC9"/>
    <w:rsid w:val="0036785A"/>
    <w:rsid w:val="00370075"/>
    <w:rsid w:val="00370844"/>
    <w:rsid w:val="00372475"/>
    <w:rsid w:val="00372DB2"/>
    <w:rsid w:val="003742CA"/>
    <w:rsid w:val="0037446F"/>
    <w:rsid w:val="003748C6"/>
    <w:rsid w:val="003771CB"/>
    <w:rsid w:val="00377940"/>
    <w:rsid w:val="00382B6A"/>
    <w:rsid w:val="00384331"/>
    <w:rsid w:val="00385944"/>
    <w:rsid w:val="003866F2"/>
    <w:rsid w:val="00386B45"/>
    <w:rsid w:val="003920CE"/>
    <w:rsid w:val="0039242C"/>
    <w:rsid w:val="00393576"/>
    <w:rsid w:val="00394750"/>
    <w:rsid w:val="0039491E"/>
    <w:rsid w:val="003954AF"/>
    <w:rsid w:val="00395AB3"/>
    <w:rsid w:val="003962FA"/>
    <w:rsid w:val="00397038"/>
    <w:rsid w:val="0039761A"/>
    <w:rsid w:val="00397CA6"/>
    <w:rsid w:val="003A09E0"/>
    <w:rsid w:val="003A1A36"/>
    <w:rsid w:val="003A211D"/>
    <w:rsid w:val="003A4487"/>
    <w:rsid w:val="003A4F7B"/>
    <w:rsid w:val="003A656B"/>
    <w:rsid w:val="003B26F7"/>
    <w:rsid w:val="003B4991"/>
    <w:rsid w:val="003B64C8"/>
    <w:rsid w:val="003B674D"/>
    <w:rsid w:val="003B7EC0"/>
    <w:rsid w:val="003C119A"/>
    <w:rsid w:val="003C2336"/>
    <w:rsid w:val="003C6B6E"/>
    <w:rsid w:val="003D1546"/>
    <w:rsid w:val="003D29F1"/>
    <w:rsid w:val="003D3EB2"/>
    <w:rsid w:val="003D539C"/>
    <w:rsid w:val="003D73D1"/>
    <w:rsid w:val="003D7FEF"/>
    <w:rsid w:val="003E03A0"/>
    <w:rsid w:val="003E3FAC"/>
    <w:rsid w:val="003E4F87"/>
    <w:rsid w:val="003F0F36"/>
    <w:rsid w:val="003F2D40"/>
    <w:rsid w:val="003F35C2"/>
    <w:rsid w:val="003F3F7B"/>
    <w:rsid w:val="003F4F68"/>
    <w:rsid w:val="003F7167"/>
    <w:rsid w:val="00400AB6"/>
    <w:rsid w:val="00401155"/>
    <w:rsid w:val="00401326"/>
    <w:rsid w:val="004023D5"/>
    <w:rsid w:val="00402499"/>
    <w:rsid w:val="00404355"/>
    <w:rsid w:val="004066B5"/>
    <w:rsid w:val="00412E0A"/>
    <w:rsid w:val="004131DA"/>
    <w:rsid w:val="0041621F"/>
    <w:rsid w:val="00421AA6"/>
    <w:rsid w:val="004225AD"/>
    <w:rsid w:val="0042304C"/>
    <w:rsid w:val="00423423"/>
    <w:rsid w:val="004245E0"/>
    <w:rsid w:val="0042529F"/>
    <w:rsid w:val="0042574D"/>
    <w:rsid w:val="004259E9"/>
    <w:rsid w:val="004277FC"/>
    <w:rsid w:val="00431DAA"/>
    <w:rsid w:val="00437C3C"/>
    <w:rsid w:val="00437FC1"/>
    <w:rsid w:val="004402B1"/>
    <w:rsid w:val="00442688"/>
    <w:rsid w:val="00442FCC"/>
    <w:rsid w:val="004437DC"/>
    <w:rsid w:val="004455F5"/>
    <w:rsid w:val="00447F8B"/>
    <w:rsid w:val="00450669"/>
    <w:rsid w:val="00454C77"/>
    <w:rsid w:val="00454F3F"/>
    <w:rsid w:val="004562C0"/>
    <w:rsid w:val="00457106"/>
    <w:rsid w:val="00461BA1"/>
    <w:rsid w:val="00464711"/>
    <w:rsid w:val="00465674"/>
    <w:rsid w:val="00466479"/>
    <w:rsid w:val="00466BC7"/>
    <w:rsid w:val="004671C8"/>
    <w:rsid w:val="00470619"/>
    <w:rsid w:val="004762E5"/>
    <w:rsid w:val="004879DB"/>
    <w:rsid w:val="0049133A"/>
    <w:rsid w:val="00493A76"/>
    <w:rsid w:val="0049616A"/>
    <w:rsid w:val="004962E6"/>
    <w:rsid w:val="00497B0F"/>
    <w:rsid w:val="004A1806"/>
    <w:rsid w:val="004A4D66"/>
    <w:rsid w:val="004A4DA7"/>
    <w:rsid w:val="004A61D6"/>
    <w:rsid w:val="004B0415"/>
    <w:rsid w:val="004B175A"/>
    <w:rsid w:val="004B2FCE"/>
    <w:rsid w:val="004B4064"/>
    <w:rsid w:val="004B593C"/>
    <w:rsid w:val="004B5B44"/>
    <w:rsid w:val="004C2EBD"/>
    <w:rsid w:val="004C5DA3"/>
    <w:rsid w:val="004C769C"/>
    <w:rsid w:val="004C78BC"/>
    <w:rsid w:val="004D3866"/>
    <w:rsid w:val="004D4BEF"/>
    <w:rsid w:val="004D591B"/>
    <w:rsid w:val="004D66F6"/>
    <w:rsid w:val="004D687A"/>
    <w:rsid w:val="004D754A"/>
    <w:rsid w:val="004E2EDE"/>
    <w:rsid w:val="004E6A08"/>
    <w:rsid w:val="004E721D"/>
    <w:rsid w:val="004F179A"/>
    <w:rsid w:val="004F2995"/>
    <w:rsid w:val="004F4675"/>
    <w:rsid w:val="004F4FAC"/>
    <w:rsid w:val="004F6510"/>
    <w:rsid w:val="004F6B71"/>
    <w:rsid w:val="004F7239"/>
    <w:rsid w:val="00500C04"/>
    <w:rsid w:val="0050393D"/>
    <w:rsid w:val="005046C6"/>
    <w:rsid w:val="00505510"/>
    <w:rsid w:val="00505D66"/>
    <w:rsid w:val="005077A9"/>
    <w:rsid w:val="00510FF6"/>
    <w:rsid w:val="00511AAB"/>
    <w:rsid w:val="00516AD1"/>
    <w:rsid w:val="0052000D"/>
    <w:rsid w:val="00520AA6"/>
    <w:rsid w:val="005215A0"/>
    <w:rsid w:val="005223DD"/>
    <w:rsid w:val="00523583"/>
    <w:rsid w:val="00524A2F"/>
    <w:rsid w:val="00524CA5"/>
    <w:rsid w:val="00525884"/>
    <w:rsid w:val="00530986"/>
    <w:rsid w:val="005412DA"/>
    <w:rsid w:val="00544195"/>
    <w:rsid w:val="00544E86"/>
    <w:rsid w:val="00546CA3"/>
    <w:rsid w:val="00547409"/>
    <w:rsid w:val="00550997"/>
    <w:rsid w:val="00551980"/>
    <w:rsid w:val="005522AE"/>
    <w:rsid w:val="00554CC9"/>
    <w:rsid w:val="00554D48"/>
    <w:rsid w:val="0055577D"/>
    <w:rsid w:val="0055579B"/>
    <w:rsid w:val="00556459"/>
    <w:rsid w:val="0056213C"/>
    <w:rsid w:val="005646E5"/>
    <w:rsid w:val="00565A06"/>
    <w:rsid w:val="00565DE1"/>
    <w:rsid w:val="00567229"/>
    <w:rsid w:val="00574DCA"/>
    <w:rsid w:val="005766E0"/>
    <w:rsid w:val="00580B54"/>
    <w:rsid w:val="00580EE9"/>
    <w:rsid w:val="00582049"/>
    <w:rsid w:val="00584ADE"/>
    <w:rsid w:val="00585A94"/>
    <w:rsid w:val="00586296"/>
    <w:rsid w:val="005864F1"/>
    <w:rsid w:val="00586AC4"/>
    <w:rsid w:val="00587BA5"/>
    <w:rsid w:val="00587F22"/>
    <w:rsid w:val="00591BB6"/>
    <w:rsid w:val="005933E0"/>
    <w:rsid w:val="00593E9C"/>
    <w:rsid w:val="00594A53"/>
    <w:rsid w:val="005956A2"/>
    <w:rsid w:val="00595C20"/>
    <w:rsid w:val="005A00EA"/>
    <w:rsid w:val="005A0858"/>
    <w:rsid w:val="005A08AF"/>
    <w:rsid w:val="005A7BC1"/>
    <w:rsid w:val="005B4360"/>
    <w:rsid w:val="005B4B9F"/>
    <w:rsid w:val="005B4C1A"/>
    <w:rsid w:val="005B7005"/>
    <w:rsid w:val="005C05B5"/>
    <w:rsid w:val="005C05C0"/>
    <w:rsid w:val="005C070B"/>
    <w:rsid w:val="005C0F38"/>
    <w:rsid w:val="005C2D03"/>
    <w:rsid w:val="005C2F5E"/>
    <w:rsid w:val="005C36E0"/>
    <w:rsid w:val="005C4726"/>
    <w:rsid w:val="005C54D2"/>
    <w:rsid w:val="005C7129"/>
    <w:rsid w:val="005D1BC5"/>
    <w:rsid w:val="005D1C89"/>
    <w:rsid w:val="005D1CB0"/>
    <w:rsid w:val="005D214E"/>
    <w:rsid w:val="005D4967"/>
    <w:rsid w:val="005D4CF5"/>
    <w:rsid w:val="005D4E05"/>
    <w:rsid w:val="005D5406"/>
    <w:rsid w:val="005D5A24"/>
    <w:rsid w:val="005D6838"/>
    <w:rsid w:val="005D6F6A"/>
    <w:rsid w:val="005D7B3D"/>
    <w:rsid w:val="005D7E1D"/>
    <w:rsid w:val="005E2FD8"/>
    <w:rsid w:val="005E4417"/>
    <w:rsid w:val="005E5D7C"/>
    <w:rsid w:val="005E6446"/>
    <w:rsid w:val="005F01E0"/>
    <w:rsid w:val="005F038C"/>
    <w:rsid w:val="005F13B6"/>
    <w:rsid w:val="005F366A"/>
    <w:rsid w:val="005F4B90"/>
    <w:rsid w:val="005F6F94"/>
    <w:rsid w:val="005F7103"/>
    <w:rsid w:val="00602529"/>
    <w:rsid w:val="006056B4"/>
    <w:rsid w:val="00607536"/>
    <w:rsid w:val="006100D6"/>
    <w:rsid w:val="0061079E"/>
    <w:rsid w:val="00610ADD"/>
    <w:rsid w:val="00610AE7"/>
    <w:rsid w:val="00612701"/>
    <w:rsid w:val="006146B5"/>
    <w:rsid w:val="00614B05"/>
    <w:rsid w:val="00614E53"/>
    <w:rsid w:val="00616550"/>
    <w:rsid w:val="006168D8"/>
    <w:rsid w:val="006173D7"/>
    <w:rsid w:val="00617CB1"/>
    <w:rsid w:val="006204B2"/>
    <w:rsid w:val="00621760"/>
    <w:rsid w:val="00623E6D"/>
    <w:rsid w:val="00624219"/>
    <w:rsid w:val="00625BC1"/>
    <w:rsid w:val="00625EF4"/>
    <w:rsid w:val="0062654A"/>
    <w:rsid w:val="00631B71"/>
    <w:rsid w:val="00632942"/>
    <w:rsid w:val="0063454A"/>
    <w:rsid w:val="006364C9"/>
    <w:rsid w:val="0064031B"/>
    <w:rsid w:val="00642A77"/>
    <w:rsid w:val="00644889"/>
    <w:rsid w:val="006453C1"/>
    <w:rsid w:val="006513A5"/>
    <w:rsid w:val="00651B4B"/>
    <w:rsid w:val="006527E8"/>
    <w:rsid w:val="00652953"/>
    <w:rsid w:val="00652CED"/>
    <w:rsid w:val="00653585"/>
    <w:rsid w:val="0065528A"/>
    <w:rsid w:val="00655702"/>
    <w:rsid w:val="00656B48"/>
    <w:rsid w:val="00657587"/>
    <w:rsid w:val="00661CF8"/>
    <w:rsid w:val="00662ABC"/>
    <w:rsid w:val="00663277"/>
    <w:rsid w:val="0066430F"/>
    <w:rsid w:val="006655EA"/>
    <w:rsid w:val="006665E6"/>
    <w:rsid w:val="006678A5"/>
    <w:rsid w:val="0067059D"/>
    <w:rsid w:val="00671D9D"/>
    <w:rsid w:val="00672ED3"/>
    <w:rsid w:val="0067338C"/>
    <w:rsid w:val="00673DE2"/>
    <w:rsid w:val="00673F5C"/>
    <w:rsid w:val="00675939"/>
    <w:rsid w:val="006764DA"/>
    <w:rsid w:val="0067787D"/>
    <w:rsid w:val="00682A64"/>
    <w:rsid w:val="0069349F"/>
    <w:rsid w:val="00694CD4"/>
    <w:rsid w:val="006A0931"/>
    <w:rsid w:val="006A1951"/>
    <w:rsid w:val="006A5716"/>
    <w:rsid w:val="006A608A"/>
    <w:rsid w:val="006B0366"/>
    <w:rsid w:val="006B1AA3"/>
    <w:rsid w:val="006B22A8"/>
    <w:rsid w:val="006B3312"/>
    <w:rsid w:val="006B3613"/>
    <w:rsid w:val="006B76CC"/>
    <w:rsid w:val="006C085E"/>
    <w:rsid w:val="006C2842"/>
    <w:rsid w:val="006C3876"/>
    <w:rsid w:val="006C4BBC"/>
    <w:rsid w:val="006C4F29"/>
    <w:rsid w:val="006C6464"/>
    <w:rsid w:val="006C7944"/>
    <w:rsid w:val="006C7FF7"/>
    <w:rsid w:val="006D10D4"/>
    <w:rsid w:val="006D29C6"/>
    <w:rsid w:val="006D2E0D"/>
    <w:rsid w:val="006D3611"/>
    <w:rsid w:val="006D4628"/>
    <w:rsid w:val="006E01F8"/>
    <w:rsid w:val="006E0C43"/>
    <w:rsid w:val="006E1E57"/>
    <w:rsid w:val="006E3ABD"/>
    <w:rsid w:val="006E4525"/>
    <w:rsid w:val="006E4D04"/>
    <w:rsid w:val="006E5ABE"/>
    <w:rsid w:val="006E6936"/>
    <w:rsid w:val="006E71AE"/>
    <w:rsid w:val="006F286A"/>
    <w:rsid w:val="006F34BE"/>
    <w:rsid w:val="006F3543"/>
    <w:rsid w:val="006F4509"/>
    <w:rsid w:val="006F66D1"/>
    <w:rsid w:val="006F72C0"/>
    <w:rsid w:val="006F7C98"/>
    <w:rsid w:val="0070593A"/>
    <w:rsid w:val="00705BCB"/>
    <w:rsid w:val="00705E7D"/>
    <w:rsid w:val="007067F5"/>
    <w:rsid w:val="0071058D"/>
    <w:rsid w:val="00710CCF"/>
    <w:rsid w:val="00712676"/>
    <w:rsid w:val="00716A4B"/>
    <w:rsid w:val="00717DDA"/>
    <w:rsid w:val="00720A4D"/>
    <w:rsid w:val="007228ED"/>
    <w:rsid w:val="00722DAE"/>
    <w:rsid w:val="00723451"/>
    <w:rsid w:val="00723641"/>
    <w:rsid w:val="007246AE"/>
    <w:rsid w:val="00724E2D"/>
    <w:rsid w:val="007264B8"/>
    <w:rsid w:val="0072655C"/>
    <w:rsid w:val="00732254"/>
    <w:rsid w:val="00733F97"/>
    <w:rsid w:val="00740C5F"/>
    <w:rsid w:val="00741919"/>
    <w:rsid w:val="00741B05"/>
    <w:rsid w:val="00744951"/>
    <w:rsid w:val="00745D01"/>
    <w:rsid w:val="007461E5"/>
    <w:rsid w:val="00747CD1"/>
    <w:rsid w:val="00750A40"/>
    <w:rsid w:val="007511AC"/>
    <w:rsid w:val="00751B70"/>
    <w:rsid w:val="00752D75"/>
    <w:rsid w:val="0075549B"/>
    <w:rsid w:val="007556D5"/>
    <w:rsid w:val="0075714B"/>
    <w:rsid w:val="00763224"/>
    <w:rsid w:val="00763840"/>
    <w:rsid w:val="00765439"/>
    <w:rsid w:val="00766BFE"/>
    <w:rsid w:val="00772E84"/>
    <w:rsid w:val="00773F8F"/>
    <w:rsid w:val="00774B58"/>
    <w:rsid w:val="00775EB7"/>
    <w:rsid w:val="00776D1A"/>
    <w:rsid w:val="00777A17"/>
    <w:rsid w:val="00780C11"/>
    <w:rsid w:val="00782983"/>
    <w:rsid w:val="007837F5"/>
    <w:rsid w:val="00784218"/>
    <w:rsid w:val="00784BC3"/>
    <w:rsid w:val="00785BBD"/>
    <w:rsid w:val="00787472"/>
    <w:rsid w:val="00787C18"/>
    <w:rsid w:val="007915CD"/>
    <w:rsid w:val="00793717"/>
    <w:rsid w:val="007A35A5"/>
    <w:rsid w:val="007A4955"/>
    <w:rsid w:val="007A4A11"/>
    <w:rsid w:val="007A6CE3"/>
    <w:rsid w:val="007A7A77"/>
    <w:rsid w:val="007B01A8"/>
    <w:rsid w:val="007B158C"/>
    <w:rsid w:val="007B2126"/>
    <w:rsid w:val="007B48E8"/>
    <w:rsid w:val="007B7820"/>
    <w:rsid w:val="007B797E"/>
    <w:rsid w:val="007C0EA8"/>
    <w:rsid w:val="007C14F8"/>
    <w:rsid w:val="007C1893"/>
    <w:rsid w:val="007C23D3"/>
    <w:rsid w:val="007C2631"/>
    <w:rsid w:val="007C37ED"/>
    <w:rsid w:val="007C451A"/>
    <w:rsid w:val="007C4C43"/>
    <w:rsid w:val="007C5059"/>
    <w:rsid w:val="007C7133"/>
    <w:rsid w:val="007C75EF"/>
    <w:rsid w:val="007C764E"/>
    <w:rsid w:val="007D64F8"/>
    <w:rsid w:val="007E34D3"/>
    <w:rsid w:val="007E71F6"/>
    <w:rsid w:val="007F13FB"/>
    <w:rsid w:val="007F24BF"/>
    <w:rsid w:val="007F2A7B"/>
    <w:rsid w:val="007F2CC0"/>
    <w:rsid w:val="007F3002"/>
    <w:rsid w:val="007F7AC4"/>
    <w:rsid w:val="00801A0C"/>
    <w:rsid w:val="0080233C"/>
    <w:rsid w:val="00804AF4"/>
    <w:rsid w:val="00806FDF"/>
    <w:rsid w:val="00811885"/>
    <w:rsid w:val="008139E6"/>
    <w:rsid w:val="008145C8"/>
    <w:rsid w:val="0082132D"/>
    <w:rsid w:val="00821FF6"/>
    <w:rsid w:val="00826C5D"/>
    <w:rsid w:val="00827310"/>
    <w:rsid w:val="00831257"/>
    <w:rsid w:val="008318A8"/>
    <w:rsid w:val="00832A49"/>
    <w:rsid w:val="00834E9B"/>
    <w:rsid w:val="008353E2"/>
    <w:rsid w:val="008404C9"/>
    <w:rsid w:val="008411EF"/>
    <w:rsid w:val="008416E3"/>
    <w:rsid w:val="0084389A"/>
    <w:rsid w:val="00843BDF"/>
    <w:rsid w:val="00844D05"/>
    <w:rsid w:val="008467FC"/>
    <w:rsid w:val="008475F2"/>
    <w:rsid w:val="008476CF"/>
    <w:rsid w:val="00847A1D"/>
    <w:rsid w:val="00847FA9"/>
    <w:rsid w:val="00854401"/>
    <w:rsid w:val="0085478F"/>
    <w:rsid w:val="008549F0"/>
    <w:rsid w:val="00856EDA"/>
    <w:rsid w:val="008579CE"/>
    <w:rsid w:val="00861988"/>
    <w:rsid w:val="00861DAB"/>
    <w:rsid w:val="008626B7"/>
    <w:rsid w:val="0086460E"/>
    <w:rsid w:val="00865194"/>
    <w:rsid w:val="00865388"/>
    <w:rsid w:val="00870AD2"/>
    <w:rsid w:val="00873008"/>
    <w:rsid w:val="00873150"/>
    <w:rsid w:val="008739D2"/>
    <w:rsid w:val="00873AF7"/>
    <w:rsid w:val="00884EDE"/>
    <w:rsid w:val="0088685F"/>
    <w:rsid w:val="00887AAB"/>
    <w:rsid w:val="00890053"/>
    <w:rsid w:val="00890B54"/>
    <w:rsid w:val="00891AB6"/>
    <w:rsid w:val="00893238"/>
    <w:rsid w:val="008932C0"/>
    <w:rsid w:val="00893FD1"/>
    <w:rsid w:val="008A0215"/>
    <w:rsid w:val="008A101D"/>
    <w:rsid w:val="008A215E"/>
    <w:rsid w:val="008A24EF"/>
    <w:rsid w:val="008A3D84"/>
    <w:rsid w:val="008A4862"/>
    <w:rsid w:val="008A56FC"/>
    <w:rsid w:val="008A71F9"/>
    <w:rsid w:val="008B0338"/>
    <w:rsid w:val="008B04C1"/>
    <w:rsid w:val="008B0B02"/>
    <w:rsid w:val="008B1734"/>
    <w:rsid w:val="008B3D00"/>
    <w:rsid w:val="008B6AED"/>
    <w:rsid w:val="008B7025"/>
    <w:rsid w:val="008B721F"/>
    <w:rsid w:val="008C2EE6"/>
    <w:rsid w:val="008C6C7B"/>
    <w:rsid w:val="008C714D"/>
    <w:rsid w:val="008C7FC1"/>
    <w:rsid w:val="008D070F"/>
    <w:rsid w:val="008D098F"/>
    <w:rsid w:val="008D2A4B"/>
    <w:rsid w:val="008D3351"/>
    <w:rsid w:val="008D4085"/>
    <w:rsid w:val="008D413F"/>
    <w:rsid w:val="008D5593"/>
    <w:rsid w:val="008D6A80"/>
    <w:rsid w:val="008E1890"/>
    <w:rsid w:val="008E1F96"/>
    <w:rsid w:val="008E2F64"/>
    <w:rsid w:val="008E3C91"/>
    <w:rsid w:val="008E4A10"/>
    <w:rsid w:val="008E5E1D"/>
    <w:rsid w:val="008F034D"/>
    <w:rsid w:val="008F1BBF"/>
    <w:rsid w:val="008F472C"/>
    <w:rsid w:val="008F5B3C"/>
    <w:rsid w:val="009075F6"/>
    <w:rsid w:val="00907B7A"/>
    <w:rsid w:val="00910C24"/>
    <w:rsid w:val="00913A86"/>
    <w:rsid w:val="009162BF"/>
    <w:rsid w:val="00923D11"/>
    <w:rsid w:val="00931CC0"/>
    <w:rsid w:val="00932571"/>
    <w:rsid w:val="00933235"/>
    <w:rsid w:val="00936265"/>
    <w:rsid w:val="00941C0C"/>
    <w:rsid w:val="00944123"/>
    <w:rsid w:val="009518B6"/>
    <w:rsid w:val="00953CCF"/>
    <w:rsid w:val="00953F3A"/>
    <w:rsid w:val="00953FA3"/>
    <w:rsid w:val="009555D6"/>
    <w:rsid w:val="00955FF5"/>
    <w:rsid w:val="00957387"/>
    <w:rsid w:val="00957FA9"/>
    <w:rsid w:val="009601CF"/>
    <w:rsid w:val="0096698D"/>
    <w:rsid w:val="009755A0"/>
    <w:rsid w:val="00981B0F"/>
    <w:rsid w:val="00982580"/>
    <w:rsid w:val="00982AA7"/>
    <w:rsid w:val="00986BA1"/>
    <w:rsid w:val="009918D3"/>
    <w:rsid w:val="009924A2"/>
    <w:rsid w:val="00995537"/>
    <w:rsid w:val="00995BDD"/>
    <w:rsid w:val="00996A08"/>
    <w:rsid w:val="009A4E1E"/>
    <w:rsid w:val="009A5CA5"/>
    <w:rsid w:val="009A6068"/>
    <w:rsid w:val="009A7763"/>
    <w:rsid w:val="009B0E1D"/>
    <w:rsid w:val="009B18EC"/>
    <w:rsid w:val="009B43B6"/>
    <w:rsid w:val="009B5574"/>
    <w:rsid w:val="009B6A66"/>
    <w:rsid w:val="009C0F35"/>
    <w:rsid w:val="009C1F1C"/>
    <w:rsid w:val="009C27C6"/>
    <w:rsid w:val="009C52A3"/>
    <w:rsid w:val="009C6D52"/>
    <w:rsid w:val="009C7348"/>
    <w:rsid w:val="009C7A4B"/>
    <w:rsid w:val="009D01C7"/>
    <w:rsid w:val="009D0915"/>
    <w:rsid w:val="009D1823"/>
    <w:rsid w:val="009D2880"/>
    <w:rsid w:val="009D2CE7"/>
    <w:rsid w:val="009D3519"/>
    <w:rsid w:val="009D3704"/>
    <w:rsid w:val="009D43FC"/>
    <w:rsid w:val="009D5DB5"/>
    <w:rsid w:val="009D694A"/>
    <w:rsid w:val="009D6D9E"/>
    <w:rsid w:val="009D788B"/>
    <w:rsid w:val="009D7B89"/>
    <w:rsid w:val="009E0331"/>
    <w:rsid w:val="009E0AC0"/>
    <w:rsid w:val="009E0FC7"/>
    <w:rsid w:val="009E1308"/>
    <w:rsid w:val="009E4C91"/>
    <w:rsid w:val="009F6410"/>
    <w:rsid w:val="00A016B4"/>
    <w:rsid w:val="00A017B8"/>
    <w:rsid w:val="00A0366B"/>
    <w:rsid w:val="00A04309"/>
    <w:rsid w:val="00A062F3"/>
    <w:rsid w:val="00A077ED"/>
    <w:rsid w:val="00A07EB0"/>
    <w:rsid w:val="00A11690"/>
    <w:rsid w:val="00A11D00"/>
    <w:rsid w:val="00A120D3"/>
    <w:rsid w:val="00A12B44"/>
    <w:rsid w:val="00A142F5"/>
    <w:rsid w:val="00A1614B"/>
    <w:rsid w:val="00A171D6"/>
    <w:rsid w:val="00A200F0"/>
    <w:rsid w:val="00A241B3"/>
    <w:rsid w:val="00A2457B"/>
    <w:rsid w:val="00A269F4"/>
    <w:rsid w:val="00A30FA0"/>
    <w:rsid w:val="00A310E2"/>
    <w:rsid w:val="00A31EEE"/>
    <w:rsid w:val="00A3230B"/>
    <w:rsid w:val="00A34B40"/>
    <w:rsid w:val="00A35B48"/>
    <w:rsid w:val="00A40253"/>
    <w:rsid w:val="00A4083C"/>
    <w:rsid w:val="00A40A9E"/>
    <w:rsid w:val="00A41FD6"/>
    <w:rsid w:val="00A42695"/>
    <w:rsid w:val="00A43845"/>
    <w:rsid w:val="00A45525"/>
    <w:rsid w:val="00A45F45"/>
    <w:rsid w:val="00A46B3C"/>
    <w:rsid w:val="00A512BD"/>
    <w:rsid w:val="00A550C4"/>
    <w:rsid w:val="00A55457"/>
    <w:rsid w:val="00A555A8"/>
    <w:rsid w:val="00A60539"/>
    <w:rsid w:val="00A6567B"/>
    <w:rsid w:val="00A65BBB"/>
    <w:rsid w:val="00A660E9"/>
    <w:rsid w:val="00A70F2A"/>
    <w:rsid w:val="00A75D44"/>
    <w:rsid w:val="00A7704E"/>
    <w:rsid w:val="00A77D8F"/>
    <w:rsid w:val="00A8069A"/>
    <w:rsid w:val="00A82162"/>
    <w:rsid w:val="00A824CF"/>
    <w:rsid w:val="00A8296E"/>
    <w:rsid w:val="00A83F5D"/>
    <w:rsid w:val="00A8716F"/>
    <w:rsid w:val="00A87216"/>
    <w:rsid w:val="00A87464"/>
    <w:rsid w:val="00A90DA0"/>
    <w:rsid w:val="00A90EF1"/>
    <w:rsid w:val="00A9563F"/>
    <w:rsid w:val="00A95C1D"/>
    <w:rsid w:val="00A964DC"/>
    <w:rsid w:val="00A96509"/>
    <w:rsid w:val="00A96F70"/>
    <w:rsid w:val="00A97BE7"/>
    <w:rsid w:val="00AA08EA"/>
    <w:rsid w:val="00AA2936"/>
    <w:rsid w:val="00AA3073"/>
    <w:rsid w:val="00AA4350"/>
    <w:rsid w:val="00AA469F"/>
    <w:rsid w:val="00AA5B86"/>
    <w:rsid w:val="00AA778E"/>
    <w:rsid w:val="00AA7A59"/>
    <w:rsid w:val="00AB1FC5"/>
    <w:rsid w:val="00AB26F4"/>
    <w:rsid w:val="00AB36CD"/>
    <w:rsid w:val="00AB402A"/>
    <w:rsid w:val="00AB44AF"/>
    <w:rsid w:val="00AB4EF4"/>
    <w:rsid w:val="00AB78C7"/>
    <w:rsid w:val="00AB7A9D"/>
    <w:rsid w:val="00AC11FF"/>
    <w:rsid w:val="00AC2557"/>
    <w:rsid w:val="00AC4D74"/>
    <w:rsid w:val="00AC6E59"/>
    <w:rsid w:val="00AC7716"/>
    <w:rsid w:val="00AD17AE"/>
    <w:rsid w:val="00AD3404"/>
    <w:rsid w:val="00AD3787"/>
    <w:rsid w:val="00AD4F2F"/>
    <w:rsid w:val="00AD52B4"/>
    <w:rsid w:val="00AD7BB1"/>
    <w:rsid w:val="00AD7CD0"/>
    <w:rsid w:val="00AE0A4E"/>
    <w:rsid w:val="00AE22B1"/>
    <w:rsid w:val="00AE41B2"/>
    <w:rsid w:val="00AE448F"/>
    <w:rsid w:val="00AE7BC8"/>
    <w:rsid w:val="00AF04F4"/>
    <w:rsid w:val="00AF10DA"/>
    <w:rsid w:val="00AF2062"/>
    <w:rsid w:val="00AF3747"/>
    <w:rsid w:val="00AF52C0"/>
    <w:rsid w:val="00AF6FED"/>
    <w:rsid w:val="00B01060"/>
    <w:rsid w:val="00B07729"/>
    <w:rsid w:val="00B12C4D"/>
    <w:rsid w:val="00B135A0"/>
    <w:rsid w:val="00B1383E"/>
    <w:rsid w:val="00B14CB0"/>
    <w:rsid w:val="00B14CED"/>
    <w:rsid w:val="00B1518E"/>
    <w:rsid w:val="00B15674"/>
    <w:rsid w:val="00B20FAC"/>
    <w:rsid w:val="00B25D64"/>
    <w:rsid w:val="00B26DC3"/>
    <w:rsid w:val="00B2780A"/>
    <w:rsid w:val="00B32BBE"/>
    <w:rsid w:val="00B334A4"/>
    <w:rsid w:val="00B34B4F"/>
    <w:rsid w:val="00B360B0"/>
    <w:rsid w:val="00B36812"/>
    <w:rsid w:val="00B36DCD"/>
    <w:rsid w:val="00B36E90"/>
    <w:rsid w:val="00B40D4F"/>
    <w:rsid w:val="00B41FA1"/>
    <w:rsid w:val="00B42CCC"/>
    <w:rsid w:val="00B50683"/>
    <w:rsid w:val="00B51391"/>
    <w:rsid w:val="00B52C93"/>
    <w:rsid w:val="00B55272"/>
    <w:rsid w:val="00B56D0A"/>
    <w:rsid w:val="00B57F8B"/>
    <w:rsid w:val="00B6022C"/>
    <w:rsid w:val="00B60E68"/>
    <w:rsid w:val="00B62FBB"/>
    <w:rsid w:val="00B64C79"/>
    <w:rsid w:val="00B64FA8"/>
    <w:rsid w:val="00B67C6A"/>
    <w:rsid w:val="00B72F76"/>
    <w:rsid w:val="00B733A7"/>
    <w:rsid w:val="00B733CE"/>
    <w:rsid w:val="00B735BB"/>
    <w:rsid w:val="00B73602"/>
    <w:rsid w:val="00B7458C"/>
    <w:rsid w:val="00B7753D"/>
    <w:rsid w:val="00B807D5"/>
    <w:rsid w:val="00B827D1"/>
    <w:rsid w:val="00B835AE"/>
    <w:rsid w:val="00B9051E"/>
    <w:rsid w:val="00B92CD6"/>
    <w:rsid w:val="00B938C6"/>
    <w:rsid w:val="00B97553"/>
    <w:rsid w:val="00B97909"/>
    <w:rsid w:val="00BA0428"/>
    <w:rsid w:val="00BA0C0E"/>
    <w:rsid w:val="00BA2720"/>
    <w:rsid w:val="00BA2A03"/>
    <w:rsid w:val="00BA319B"/>
    <w:rsid w:val="00BA3744"/>
    <w:rsid w:val="00BA4D5F"/>
    <w:rsid w:val="00BA6611"/>
    <w:rsid w:val="00BA6A33"/>
    <w:rsid w:val="00BB1124"/>
    <w:rsid w:val="00BB36DB"/>
    <w:rsid w:val="00BB3B93"/>
    <w:rsid w:val="00BB435F"/>
    <w:rsid w:val="00BB6A3C"/>
    <w:rsid w:val="00BB74F3"/>
    <w:rsid w:val="00BC006A"/>
    <w:rsid w:val="00BC0445"/>
    <w:rsid w:val="00BC16BC"/>
    <w:rsid w:val="00BC3C98"/>
    <w:rsid w:val="00BC45D3"/>
    <w:rsid w:val="00BC5CC1"/>
    <w:rsid w:val="00BC6A3E"/>
    <w:rsid w:val="00BC6A93"/>
    <w:rsid w:val="00BC7813"/>
    <w:rsid w:val="00BD3557"/>
    <w:rsid w:val="00BD4218"/>
    <w:rsid w:val="00BD42A8"/>
    <w:rsid w:val="00BD6F9D"/>
    <w:rsid w:val="00BE2FB6"/>
    <w:rsid w:val="00BE66A7"/>
    <w:rsid w:val="00BE7400"/>
    <w:rsid w:val="00BF2D50"/>
    <w:rsid w:val="00BF379E"/>
    <w:rsid w:val="00BF553C"/>
    <w:rsid w:val="00BF583F"/>
    <w:rsid w:val="00BF6EEF"/>
    <w:rsid w:val="00C0154C"/>
    <w:rsid w:val="00C026C0"/>
    <w:rsid w:val="00C048A1"/>
    <w:rsid w:val="00C05BCB"/>
    <w:rsid w:val="00C074FC"/>
    <w:rsid w:val="00C14348"/>
    <w:rsid w:val="00C14BB3"/>
    <w:rsid w:val="00C153E4"/>
    <w:rsid w:val="00C20E40"/>
    <w:rsid w:val="00C22AA3"/>
    <w:rsid w:val="00C231E3"/>
    <w:rsid w:val="00C23C68"/>
    <w:rsid w:val="00C31074"/>
    <w:rsid w:val="00C33EC3"/>
    <w:rsid w:val="00C41FF8"/>
    <w:rsid w:val="00C44730"/>
    <w:rsid w:val="00C47278"/>
    <w:rsid w:val="00C473CA"/>
    <w:rsid w:val="00C478AA"/>
    <w:rsid w:val="00C50CEB"/>
    <w:rsid w:val="00C52922"/>
    <w:rsid w:val="00C52B7D"/>
    <w:rsid w:val="00C551B5"/>
    <w:rsid w:val="00C56BDB"/>
    <w:rsid w:val="00C60356"/>
    <w:rsid w:val="00C6263D"/>
    <w:rsid w:val="00C63AF3"/>
    <w:rsid w:val="00C677B5"/>
    <w:rsid w:val="00C72FE6"/>
    <w:rsid w:val="00C73D37"/>
    <w:rsid w:val="00C7546A"/>
    <w:rsid w:val="00C75831"/>
    <w:rsid w:val="00C75FD0"/>
    <w:rsid w:val="00C767F6"/>
    <w:rsid w:val="00C80888"/>
    <w:rsid w:val="00C831C7"/>
    <w:rsid w:val="00C83FF8"/>
    <w:rsid w:val="00C84AF6"/>
    <w:rsid w:val="00C86DC5"/>
    <w:rsid w:val="00C87155"/>
    <w:rsid w:val="00C907A5"/>
    <w:rsid w:val="00C90A0E"/>
    <w:rsid w:val="00C91CD3"/>
    <w:rsid w:val="00C9459E"/>
    <w:rsid w:val="00CA0280"/>
    <w:rsid w:val="00CA13C4"/>
    <w:rsid w:val="00CA1515"/>
    <w:rsid w:val="00CA1668"/>
    <w:rsid w:val="00CA23DB"/>
    <w:rsid w:val="00CA2984"/>
    <w:rsid w:val="00CA4BBF"/>
    <w:rsid w:val="00CA67A2"/>
    <w:rsid w:val="00CA7625"/>
    <w:rsid w:val="00CB0045"/>
    <w:rsid w:val="00CB116B"/>
    <w:rsid w:val="00CB1355"/>
    <w:rsid w:val="00CB1500"/>
    <w:rsid w:val="00CB23D4"/>
    <w:rsid w:val="00CB2753"/>
    <w:rsid w:val="00CB28D6"/>
    <w:rsid w:val="00CB513A"/>
    <w:rsid w:val="00CB5503"/>
    <w:rsid w:val="00CB7B20"/>
    <w:rsid w:val="00CC0879"/>
    <w:rsid w:val="00CC0A86"/>
    <w:rsid w:val="00CC0B50"/>
    <w:rsid w:val="00CC10B0"/>
    <w:rsid w:val="00CC271D"/>
    <w:rsid w:val="00CC29E2"/>
    <w:rsid w:val="00CC3751"/>
    <w:rsid w:val="00CC5832"/>
    <w:rsid w:val="00CC6749"/>
    <w:rsid w:val="00CC69A8"/>
    <w:rsid w:val="00CC7160"/>
    <w:rsid w:val="00CC7E26"/>
    <w:rsid w:val="00CD1322"/>
    <w:rsid w:val="00CD1469"/>
    <w:rsid w:val="00CD2242"/>
    <w:rsid w:val="00CD2A2A"/>
    <w:rsid w:val="00CD3E8E"/>
    <w:rsid w:val="00CD3EE9"/>
    <w:rsid w:val="00CD424F"/>
    <w:rsid w:val="00CD44F5"/>
    <w:rsid w:val="00CD560C"/>
    <w:rsid w:val="00CE1BE9"/>
    <w:rsid w:val="00CE1E81"/>
    <w:rsid w:val="00CE239B"/>
    <w:rsid w:val="00CE59F5"/>
    <w:rsid w:val="00CE602E"/>
    <w:rsid w:val="00CE64E0"/>
    <w:rsid w:val="00CF04A2"/>
    <w:rsid w:val="00CF0F40"/>
    <w:rsid w:val="00CF12A1"/>
    <w:rsid w:val="00CF2967"/>
    <w:rsid w:val="00CF3087"/>
    <w:rsid w:val="00CF4A05"/>
    <w:rsid w:val="00CF50E0"/>
    <w:rsid w:val="00CF55E7"/>
    <w:rsid w:val="00CF7C38"/>
    <w:rsid w:val="00D00657"/>
    <w:rsid w:val="00D05970"/>
    <w:rsid w:val="00D05E45"/>
    <w:rsid w:val="00D07E71"/>
    <w:rsid w:val="00D15199"/>
    <w:rsid w:val="00D15265"/>
    <w:rsid w:val="00D1597A"/>
    <w:rsid w:val="00D20F97"/>
    <w:rsid w:val="00D23990"/>
    <w:rsid w:val="00D23EE2"/>
    <w:rsid w:val="00D25509"/>
    <w:rsid w:val="00D266F6"/>
    <w:rsid w:val="00D3121F"/>
    <w:rsid w:val="00D348DF"/>
    <w:rsid w:val="00D40A42"/>
    <w:rsid w:val="00D41A32"/>
    <w:rsid w:val="00D4594E"/>
    <w:rsid w:val="00D46084"/>
    <w:rsid w:val="00D508EB"/>
    <w:rsid w:val="00D50BCE"/>
    <w:rsid w:val="00D539EF"/>
    <w:rsid w:val="00D53F1E"/>
    <w:rsid w:val="00D55887"/>
    <w:rsid w:val="00D61341"/>
    <w:rsid w:val="00D62F8B"/>
    <w:rsid w:val="00D633D3"/>
    <w:rsid w:val="00D635A8"/>
    <w:rsid w:val="00D648FB"/>
    <w:rsid w:val="00D64D1B"/>
    <w:rsid w:val="00D64E32"/>
    <w:rsid w:val="00D67515"/>
    <w:rsid w:val="00D70568"/>
    <w:rsid w:val="00D709BA"/>
    <w:rsid w:val="00D71F13"/>
    <w:rsid w:val="00D73B53"/>
    <w:rsid w:val="00D746FF"/>
    <w:rsid w:val="00D76AE4"/>
    <w:rsid w:val="00D836B5"/>
    <w:rsid w:val="00D864A9"/>
    <w:rsid w:val="00D86728"/>
    <w:rsid w:val="00D91A97"/>
    <w:rsid w:val="00D91C27"/>
    <w:rsid w:val="00D925F1"/>
    <w:rsid w:val="00D9421F"/>
    <w:rsid w:val="00D9440D"/>
    <w:rsid w:val="00D94B2D"/>
    <w:rsid w:val="00DA07CD"/>
    <w:rsid w:val="00DA08B0"/>
    <w:rsid w:val="00DA0F28"/>
    <w:rsid w:val="00DA2394"/>
    <w:rsid w:val="00DA479E"/>
    <w:rsid w:val="00DA4BF8"/>
    <w:rsid w:val="00DA51C6"/>
    <w:rsid w:val="00DA5B79"/>
    <w:rsid w:val="00DA7A1C"/>
    <w:rsid w:val="00DB4816"/>
    <w:rsid w:val="00DC754F"/>
    <w:rsid w:val="00DD0B65"/>
    <w:rsid w:val="00DD0D97"/>
    <w:rsid w:val="00DD259A"/>
    <w:rsid w:val="00DD7EE7"/>
    <w:rsid w:val="00DD7F51"/>
    <w:rsid w:val="00DE12D2"/>
    <w:rsid w:val="00DE3B9A"/>
    <w:rsid w:val="00DE512E"/>
    <w:rsid w:val="00DE6EF4"/>
    <w:rsid w:val="00DF0E42"/>
    <w:rsid w:val="00DF1915"/>
    <w:rsid w:val="00DF6D34"/>
    <w:rsid w:val="00DF747B"/>
    <w:rsid w:val="00E01D2B"/>
    <w:rsid w:val="00E06333"/>
    <w:rsid w:val="00E06649"/>
    <w:rsid w:val="00E06D52"/>
    <w:rsid w:val="00E10D5B"/>
    <w:rsid w:val="00E12333"/>
    <w:rsid w:val="00E1251F"/>
    <w:rsid w:val="00E12641"/>
    <w:rsid w:val="00E127A1"/>
    <w:rsid w:val="00E1303C"/>
    <w:rsid w:val="00E13984"/>
    <w:rsid w:val="00E14A86"/>
    <w:rsid w:val="00E15B5E"/>
    <w:rsid w:val="00E17106"/>
    <w:rsid w:val="00E26BC6"/>
    <w:rsid w:val="00E27037"/>
    <w:rsid w:val="00E30D3B"/>
    <w:rsid w:val="00E31CCC"/>
    <w:rsid w:val="00E32224"/>
    <w:rsid w:val="00E34548"/>
    <w:rsid w:val="00E34EF1"/>
    <w:rsid w:val="00E350FE"/>
    <w:rsid w:val="00E3673B"/>
    <w:rsid w:val="00E37EAE"/>
    <w:rsid w:val="00E400E9"/>
    <w:rsid w:val="00E459A1"/>
    <w:rsid w:val="00E5359A"/>
    <w:rsid w:val="00E53868"/>
    <w:rsid w:val="00E53C5A"/>
    <w:rsid w:val="00E56299"/>
    <w:rsid w:val="00E56A37"/>
    <w:rsid w:val="00E6083C"/>
    <w:rsid w:val="00E63FF2"/>
    <w:rsid w:val="00E64570"/>
    <w:rsid w:val="00E71F67"/>
    <w:rsid w:val="00E72082"/>
    <w:rsid w:val="00E73BEB"/>
    <w:rsid w:val="00E75E07"/>
    <w:rsid w:val="00E76341"/>
    <w:rsid w:val="00E77402"/>
    <w:rsid w:val="00E8021F"/>
    <w:rsid w:val="00E838DB"/>
    <w:rsid w:val="00E83D52"/>
    <w:rsid w:val="00E840CB"/>
    <w:rsid w:val="00E843CA"/>
    <w:rsid w:val="00E8522E"/>
    <w:rsid w:val="00E85A66"/>
    <w:rsid w:val="00E85FEF"/>
    <w:rsid w:val="00E91E97"/>
    <w:rsid w:val="00E92B68"/>
    <w:rsid w:val="00E92E54"/>
    <w:rsid w:val="00E93061"/>
    <w:rsid w:val="00E93B8D"/>
    <w:rsid w:val="00E95976"/>
    <w:rsid w:val="00E965CE"/>
    <w:rsid w:val="00EA06C0"/>
    <w:rsid w:val="00EA0AB9"/>
    <w:rsid w:val="00EA2596"/>
    <w:rsid w:val="00EA6A0A"/>
    <w:rsid w:val="00EA6E2B"/>
    <w:rsid w:val="00EB245C"/>
    <w:rsid w:val="00EB2A8A"/>
    <w:rsid w:val="00EB4BAC"/>
    <w:rsid w:val="00EB50DB"/>
    <w:rsid w:val="00EB5650"/>
    <w:rsid w:val="00EB565C"/>
    <w:rsid w:val="00EB5906"/>
    <w:rsid w:val="00EB6927"/>
    <w:rsid w:val="00EB7F97"/>
    <w:rsid w:val="00EC1D92"/>
    <w:rsid w:val="00EC3876"/>
    <w:rsid w:val="00EC62BE"/>
    <w:rsid w:val="00ED0960"/>
    <w:rsid w:val="00ED2AC7"/>
    <w:rsid w:val="00ED3B9A"/>
    <w:rsid w:val="00ED60CE"/>
    <w:rsid w:val="00ED631B"/>
    <w:rsid w:val="00ED63C8"/>
    <w:rsid w:val="00ED76B4"/>
    <w:rsid w:val="00EE0A24"/>
    <w:rsid w:val="00EE1887"/>
    <w:rsid w:val="00EE20C2"/>
    <w:rsid w:val="00EE38D9"/>
    <w:rsid w:val="00EE545B"/>
    <w:rsid w:val="00EE6774"/>
    <w:rsid w:val="00EE6960"/>
    <w:rsid w:val="00EE6DAA"/>
    <w:rsid w:val="00EF41F3"/>
    <w:rsid w:val="00EF47D6"/>
    <w:rsid w:val="00EF709A"/>
    <w:rsid w:val="00F01896"/>
    <w:rsid w:val="00F01EE6"/>
    <w:rsid w:val="00F02B98"/>
    <w:rsid w:val="00F04877"/>
    <w:rsid w:val="00F04F1D"/>
    <w:rsid w:val="00F05263"/>
    <w:rsid w:val="00F061FC"/>
    <w:rsid w:val="00F06E38"/>
    <w:rsid w:val="00F070CF"/>
    <w:rsid w:val="00F07667"/>
    <w:rsid w:val="00F07BC7"/>
    <w:rsid w:val="00F11549"/>
    <w:rsid w:val="00F125E7"/>
    <w:rsid w:val="00F16192"/>
    <w:rsid w:val="00F16BED"/>
    <w:rsid w:val="00F212AC"/>
    <w:rsid w:val="00F237CC"/>
    <w:rsid w:val="00F2563F"/>
    <w:rsid w:val="00F25ABD"/>
    <w:rsid w:val="00F331B1"/>
    <w:rsid w:val="00F35B74"/>
    <w:rsid w:val="00F400CA"/>
    <w:rsid w:val="00F400F7"/>
    <w:rsid w:val="00F40645"/>
    <w:rsid w:val="00F40F17"/>
    <w:rsid w:val="00F5322C"/>
    <w:rsid w:val="00F54A2B"/>
    <w:rsid w:val="00F5617C"/>
    <w:rsid w:val="00F6268A"/>
    <w:rsid w:val="00F6298D"/>
    <w:rsid w:val="00F6536B"/>
    <w:rsid w:val="00F70FC8"/>
    <w:rsid w:val="00F71A98"/>
    <w:rsid w:val="00F729BF"/>
    <w:rsid w:val="00F740A5"/>
    <w:rsid w:val="00F755CE"/>
    <w:rsid w:val="00F7658D"/>
    <w:rsid w:val="00F80123"/>
    <w:rsid w:val="00F8022F"/>
    <w:rsid w:val="00F805A9"/>
    <w:rsid w:val="00F80F6F"/>
    <w:rsid w:val="00F80FD4"/>
    <w:rsid w:val="00F8196D"/>
    <w:rsid w:val="00F83742"/>
    <w:rsid w:val="00F858EA"/>
    <w:rsid w:val="00F90B8C"/>
    <w:rsid w:val="00F913CD"/>
    <w:rsid w:val="00F92D67"/>
    <w:rsid w:val="00F96EC5"/>
    <w:rsid w:val="00F9743E"/>
    <w:rsid w:val="00FA1437"/>
    <w:rsid w:val="00FA29A0"/>
    <w:rsid w:val="00FA4A23"/>
    <w:rsid w:val="00FA4A44"/>
    <w:rsid w:val="00FA73E8"/>
    <w:rsid w:val="00FA7716"/>
    <w:rsid w:val="00FB00F9"/>
    <w:rsid w:val="00FB04AC"/>
    <w:rsid w:val="00FB0B4B"/>
    <w:rsid w:val="00FB1C56"/>
    <w:rsid w:val="00FB4047"/>
    <w:rsid w:val="00FB5E4E"/>
    <w:rsid w:val="00FB7446"/>
    <w:rsid w:val="00FB7AE9"/>
    <w:rsid w:val="00FC0550"/>
    <w:rsid w:val="00FC0565"/>
    <w:rsid w:val="00FC10BA"/>
    <w:rsid w:val="00FC1231"/>
    <w:rsid w:val="00FD4DBA"/>
    <w:rsid w:val="00FD59A2"/>
    <w:rsid w:val="00FD5B05"/>
    <w:rsid w:val="00FD6331"/>
    <w:rsid w:val="00FE1581"/>
    <w:rsid w:val="00FE244A"/>
    <w:rsid w:val="00FE2B5F"/>
    <w:rsid w:val="00FE2E9E"/>
    <w:rsid w:val="00FE6591"/>
    <w:rsid w:val="00FE6A8F"/>
    <w:rsid w:val="00FF2527"/>
    <w:rsid w:val="00FF2756"/>
    <w:rsid w:val="00FF4FD5"/>
    <w:rsid w:val="00FF5769"/>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6BE5C"/>
  <w15:chartTrackingRefBased/>
  <w15:docId w15:val="{E07762C7-C172-FF41-9CA0-F84C518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18"/>
        <w:szCs w:val="18"/>
        <w:lang w:val="en-US" w:eastAsia="ja-JP" w:bidi="ar-SA"/>
        <w14:ligatures w14:val="standardContextual"/>
      </w:rPr>
    </w:rPrDefault>
    <w:pPrDefault>
      <w:pPr>
        <w:spacing w:before="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0E"/>
    <w:pPr>
      <w:spacing w:after="120" w:line="288" w:lineRule="auto"/>
    </w:pPr>
  </w:style>
  <w:style w:type="paragraph" w:styleId="Heading1">
    <w:name w:val="heading 1"/>
    <w:next w:val="Normal"/>
    <w:link w:val="Heading1Char"/>
    <w:uiPriority w:val="9"/>
    <w:qFormat/>
    <w:rsid w:val="00AE0A4E"/>
    <w:pPr>
      <w:keepNext/>
      <w:keepLines/>
      <w:spacing w:before="0"/>
      <w:outlineLvl w:val="0"/>
    </w:pPr>
    <w:rPr>
      <w:rFonts w:asciiTheme="majorHAnsi" w:eastAsiaTheme="majorEastAsia" w:hAnsiTheme="majorHAnsi" w:cstheme="majorBidi"/>
      <w:b/>
      <w:color w:val="333230" w:themeColor="text1"/>
      <w:sz w:val="48"/>
      <w:szCs w:val="32"/>
    </w:rPr>
  </w:style>
  <w:style w:type="paragraph" w:styleId="Heading2">
    <w:name w:val="heading 2"/>
    <w:basedOn w:val="Heading1"/>
    <w:next w:val="Normal"/>
    <w:link w:val="Heading2Char"/>
    <w:uiPriority w:val="9"/>
    <w:unhideWhenUsed/>
    <w:qFormat/>
    <w:rsid w:val="00AE0A4E"/>
    <w:pPr>
      <w:outlineLvl w:val="1"/>
    </w:pPr>
    <w:rPr>
      <w:sz w:val="32"/>
      <w:szCs w:val="26"/>
    </w:rPr>
  </w:style>
  <w:style w:type="paragraph" w:styleId="Heading3">
    <w:name w:val="heading 3"/>
    <w:basedOn w:val="Heading2"/>
    <w:next w:val="Normal"/>
    <w:link w:val="Heading3Char"/>
    <w:uiPriority w:val="9"/>
    <w:unhideWhenUsed/>
    <w:qFormat/>
    <w:rsid w:val="00BB1124"/>
    <w:pPr>
      <w:spacing w:before="40" w:line="240" w:lineRule="auto"/>
      <w:outlineLvl w:val="2"/>
    </w:pPr>
    <w:rPr>
      <w:kern w:val="22"/>
      <w:sz w:val="18"/>
      <w:szCs w:val="24"/>
      <w:lang w:eastAsia="en-US"/>
      <w14:ligatures w14:val="none"/>
    </w:rPr>
  </w:style>
  <w:style w:type="paragraph" w:styleId="Heading4">
    <w:name w:val="heading 4"/>
    <w:basedOn w:val="Normal"/>
    <w:next w:val="Normal"/>
    <w:link w:val="Heading4Char"/>
    <w:uiPriority w:val="9"/>
    <w:unhideWhenUsed/>
    <w:qFormat/>
    <w:rsid w:val="00AE0A4E"/>
    <w:pPr>
      <w:keepNext/>
      <w:keepLines/>
      <w:shd w:val="clear" w:color="auto" w:fill="333230" w:themeFill="text1"/>
      <w:spacing w:before="40"/>
      <w:outlineLvl w:val="3"/>
    </w:pPr>
    <w:rPr>
      <w:rFonts w:asciiTheme="majorHAnsi" w:eastAsiaTheme="majorEastAsia" w:hAnsiTheme="majorHAnsi" w:cstheme="majorBidi"/>
      <w:iCs/>
      <w:color w:val="F1F2F1"/>
      <w:sz w:val="28"/>
    </w:rPr>
  </w:style>
  <w:style w:type="paragraph" w:styleId="Heading5">
    <w:name w:val="heading 5"/>
    <w:basedOn w:val="Normal"/>
    <w:next w:val="Normal"/>
    <w:link w:val="Heading5Char"/>
    <w:uiPriority w:val="9"/>
    <w:unhideWhenUsed/>
    <w:qFormat/>
    <w:rsid w:val="00350FC3"/>
    <w:pPr>
      <w:keepNext/>
      <w:shd w:val="clear" w:color="auto" w:fill="333230" w:themeFill="text1"/>
      <w:tabs>
        <w:tab w:val="left" w:pos="288"/>
      </w:tabs>
      <w:spacing w:before="360" w:line="312" w:lineRule="auto"/>
      <w:ind w:left="-144" w:right="-144" w:firstLine="144"/>
      <w:outlineLvl w:val="4"/>
    </w:pPr>
    <w:rPr>
      <w:rFonts w:ascii="Arial" w:eastAsia="Verdana" w:hAnsi="Arial" w:cs="Arial"/>
      <w:b/>
      <w:color w:val="F1F2F1"/>
      <w:kern w:val="22"/>
      <w:position w:val="-28"/>
      <w:sz w:val="22"/>
      <w:lang w:eastAsia="en-US"/>
      <w14:ligatures w14:val="none"/>
    </w:rPr>
  </w:style>
  <w:style w:type="paragraph" w:styleId="Heading6">
    <w:name w:val="heading 6"/>
    <w:basedOn w:val="Normal"/>
    <w:next w:val="Normal"/>
    <w:link w:val="Heading6Char"/>
    <w:uiPriority w:val="9"/>
    <w:unhideWhenUsed/>
    <w:qFormat/>
    <w:rsid w:val="00AE0A4E"/>
    <w:pPr>
      <w:keepNext/>
      <w:keepLines/>
      <w:spacing w:before="40"/>
      <w:outlineLvl w:val="5"/>
    </w:pPr>
    <w:rPr>
      <w:rFonts w:asciiTheme="majorHAnsi" w:eastAsiaTheme="majorEastAsia" w:hAnsiTheme="majorHAnsi" w:cstheme="majorBidi"/>
      <w:b/>
      <w:color w:val="A17D24"/>
      <w:sz w:val="24"/>
    </w:rPr>
  </w:style>
  <w:style w:type="paragraph" w:styleId="Heading7">
    <w:name w:val="heading 7"/>
    <w:basedOn w:val="Normal"/>
    <w:next w:val="Normal"/>
    <w:link w:val="Heading7Char"/>
    <w:uiPriority w:val="9"/>
    <w:unhideWhenUsed/>
    <w:qFormat/>
    <w:rsid w:val="00AE0A4E"/>
    <w:pPr>
      <w:keepNext/>
      <w:keepLines/>
      <w:spacing w:before="40"/>
      <w:outlineLvl w:val="6"/>
    </w:pPr>
    <w:rPr>
      <w:rFonts w:asciiTheme="majorHAnsi" w:eastAsiaTheme="majorEastAsia" w:hAnsiTheme="majorHAnsi" w:cstheme="majorBidi"/>
      <w:b/>
      <w:iCs/>
      <w:color w:val="A17D24"/>
      <w:sz w:val="20"/>
    </w:rPr>
  </w:style>
  <w:style w:type="paragraph" w:styleId="Heading8">
    <w:name w:val="heading 8"/>
    <w:basedOn w:val="Normal"/>
    <w:next w:val="Normal"/>
    <w:link w:val="Heading8Char"/>
    <w:uiPriority w:val="9"/>
    <w:unhideWhenUsed/>
    <w:qFormat/>
    <w:rsid w:val="00AE0A4E"/>
    <w:pPr>
      <w:keepNext/>
      <w:keepLines/>
      <w:spacing w:before="40"/>
      <w:outlineLvl w:val="7"/>
    </w:pPr>
    <w:rPr>
      <w:rFonts w:asciiTheme="majorHAnsi" w:eastAsiaTheme="majorEastAsia" w:hAnsiTheme="majorHAnsi" w:cstheme="majorBidi"/>
      <w:b/>
      <w:color w:val="A17D24" w:themeColor="accent1"/>
      <w:sz w:val="48"/>
      <w:szCs w:val="21"/>
    </w:rPr>
  </w:style>
  <w:style w:type="paragraph" w:styleId="Heading9">
    <w:name w:val="heading 9"/>
    <w:basedOn w:val="Normal"/>
    <w:next w:val="Normal"/>
    <w:link w:val="Heading9Char"/>
    <w:uiPriority w:val="9"/>
    <w:unhideWhenUsed/>
    <w:qFormat/>
    <w:rsid w:val="00AE0A4E"/>
    <w:pPr>
      <w:keepNext/>
      <w:keepLines/>
      <w:spacing w:before="0"/>
      <w:outlineLvl w:val="8"/>
    </w:pPr>
    <w:rPr>
      <w:rFonts w:asciiTheme="majorHAnsi" w:eastAsiaTheme="majorEastAsia" w:hAnsiTheme="majorHAnsi" w:cstheme="majorBidi"/>
      <w:iCs/>
      <w:color w:val="A17D24" w:themeColor="accent1"/>
      <w:sz w:val="6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ListParagraph"/>
    <w:link w:val="BulletedListChar"/>
    <w:autoRedefine/>
    <w:rsid w:val="00AE0A4E"/>
    <w:pPr>
      <w:numPr>
        <w:numId w:val="0"/>
      </w:numPr>
      <w:ind w:left="576" w:hanging="288"/>
    </w:pPr>
    <w:rPr>
      <w:rFonts w:eastAsia="Times New Roman"/>
      <w:color w:val="33322F"/>
    </w:rPr>
  </w:style>
  <w:style w:type="character" w:customStyle="1" w:styleId="BulletedListChar">
    <w:name w:val="Bulleted List Char"/>
    <w:basedOn w:val="DefaultParagraphFont"/>
    <w:link w:val="BulletedList"/>
    <w:rsid w:val="00AE0A4E"/>
    <w:rPr>
      <w:rFonts w:ascii="Arial" w:eastAsia="Times New Roman" w:hAnsi="Arial" w:cs="Arial"/>
      <w:color w:val="33322F"/>
      <w:kern w:val="22"/>
      <w:lang w:eastAsia="en-US"/>
      <w14:ligatures w14:val="none"/>
    </w:rPr>
  </w:style>
  <w:style w:type="paragraph" w:styleId="ListParagraph">
    <w:name w:val="List Paragraph"/>
    <w:basedOn w:val="Normal"/>
    <w:uiPriority w:val="34"/>
    <w:qFormat/>
    <w:rsid w:val="00A077ED"/>
    <w:pPr>
      <w:numPr>
        <w:numId w:val="13"/>
      </w:numPr>
      <w:spacing w:line="312" w:lineRule="auto"/>
      <w:contextualSpacing/>
    </w:pPr>
    <w:rPr>
      <w:rFonts w:ascii="Arial" w:hAnsi="Arial" w:cs="Arial"/>
      <w:color w:val="333230"/>
      <w:kern w:val="22"/>
      <w:lang w:eastAsia="en-US"/>
      <w14:ligatures w14:val="none"/>
    </w:rPr>
  </w:style>
  <w:style w:type="character" w:customStyle="1" w:styleId="Heading1Char">
    <w:name w:val="Heading 1 Char"/>
    <w:basedOn w:val="DefaultParagraphFont"/>
    <w:link w:val="Heading1"/>
    <w:uiPriority w:val="9"/>
    <w:rsid w:val="00AE0A4E"/>
    <w:rPr>
      <w:rFonts w:asciiTheme="majorHAnsi" w:eastAsiaTheme="majorEastAsia" w:hAnsiTheme="majorHAnsi" w:cstheme="majorBidi"/>
      <w:b/>
      <w:color w:val="333230" w:themeColor="text1"/>
      <w:sz w:val="48"/>
      <w:szCs w:val="32"/>
    </w:rPr>
  </w:style>
  <w:style w:type="character" w:customStyle="1" w:styleId="Heading2Char">
    <w:name w:val="Heading 2 Char"/>
    <w:basedOn w:val="DefaultParagraphFont"/>
    <w:link w:val="Heading2"/>
    <w:uiPriority w:val="9"/>
    <w:rsid w:val="00AE0A4E"/>
    <w:rPr>
      <w:rFonts w:asciiTheme="majorHAnsi" w:eastAsiaTheme="majorEastAsia" w:hAnsiTheme="majorHAnsi" w:cstheme="majorBidi"/>
      <w:b/>
      <w:color w:val="333230" w:themeColor="text1"/>
      <w:sz w:val="32"/>
      <w:szCs w:val="26"/>
    </w:rPr>
  </w:style>
  <w:style w:type="character" w:customStyle="1" w:styleId="Heading3Char">
    <w:name w:val="Heading 3 Char"/>
    <w:basedOn w:val="DefaultParagraphFont"/>
    <w:link w:val="Heading3"/>
    <w:uiPriority w:val="9"/>
    <w:rsid w:val="00BB1124"/>
    <w:rPr>
      <w:rFonts w:asciiTheme="majorHAnsi" w:eastAsiaTheme="majorEastAsia" w:hAnsiTheme="majorHAnsi" w:cstheme="majorBidi"/>
      <w:b/>
      <w:color w:val="333230" w:themeColor="text1"/>
      <w:kern w:val="22"/>
      <w:szCs w:val="24"/>
      <w:lang w:eastAsia="en-US"/>
      <w14:ligatures w14:val="none"/>
    </w:rPr>
  </w:style>
  <w:style w:type="paragraph" w:customStyle="1" w:styleId="Underline3c">
    <w:name w:val="Underline 3c"/>
    <w:basedOn w:val="Normal"/>
    <w:qFormat/>
    <w:rsid w:val="00AE0A4E"/>
    <w:rPr>
      <w:bCs/>
      <w:color w:val="C8C9CF"/>
      <w:u w:val="single"/>
    </w:rPr>
  </w:style>
  <w:style w:type="paragraph" w:customStyle="1" w:styleId="BulletListParagraph">
    <w:name w:val="Bullet List Paragraph"/>
    <w:basedOn w:val="Normal"/>
    <w:qFormat/>
    <w:rsid w:val="005A08AF"/>
    <w:pPr>
      <w:keepLines/>
      <w:numPr>
        <w:numId w:val="4"/>
      </w:numPr>
      <w:spacing w:line="312" w:lineRule="auto"/>
      <w:ind w:left="720"/>
      <w:contextualSpacing/>
    </w:pPr>
  </w:style>
  <w:style w:type="character" w:customStyle="1" w:styleId="Heading4Char">
    <w:name w:val="Heading 4 Char"/>
    <w:basedOn w:val="DefaultParagraphFont"/>
    <w:link w:val="Heading4"/>
    <w:uiPriority w:val="9"/>
    <w:rsid w:val="00AE0A4E"/>
    <w:rPr>
      <w:rFonts w:asciiTheme="majorHAnsi" w:eastAsiaTheme="majorEastAsia" w:hAnsiTheme="majorHAnsi" w:cstheme="majorBidi"/>
      <w:iCs/>
      <w:color w:val="F1F2F1"/>
      <w:sz w:val="28"/>
      <w:shd w:val="clear" w:color="auto" w:fill="333230" w:themeFill="text1"/>
    </w:rPr>
  </w:style>
  <w:style w:type="character" w:customStyle="1" w:styleId="Heading5Char">
    <w:name w:val="Heading 5 Char"/>
    <w:basedOn w:val="DefaultParagraphFont"/>
    <w:link w:val="Heading5"/>
    <w:uiPriority w:val="9"/>
    <w:rsid w:val="00350FC3"/>
    <w:rPr>
      <w:rFonts w:ascii="Arial" w:eastAsia="Verdana" w:hAnsi="Arial" w:cs="Arial"/>
      <w:b/>
      <w:color w:val="F1F2F1"/>
      <w:kern w:val="22"/>
      <w:position w:val="-28"/>
      <w:sz w:val="22"/>
      <w:shd w:val="clear" w:color="auto" w:fill="333230" w:themeFill="text1"/>
      <w:lang w:eastAsia="en-US"/>
      <w14:ligatures w14:val="none"/>
    </w:rPr>
  </w:style>
  <w:style w:type="character" w:customStyle="1" w:styleId="Heading6Char">
    <w:name w:val="Heading 6 Char"/>
    <w:basedOn w:val="DefaultParagraphFont"/>
    <w:link w:val="Heading6"/>
    <w:uiPriority w:val="9"/>
    <w:rsid w:val="00AE0A4E"/>
    <w:rPr>
      <w:rFonts w:asciiTheme="majorHAnsi" w:eastAsiaTheme="majorEastAsia" w:hAnsiTheme="majorHAnsi" w:cstheme="majorBidi"/>
      <w:b/>
      <w:color w:val="A17D24"/>
      <w:sz w:val="24"/>
    </w:rPr>
  </w:style>
  <w:style w:type="character" w:customStyle="1" w:styleId="Heading7Char">
    <w:name w:val="Heading 7 Char"/>
    <w:basedOn w:val="DefaultParagraphFont"/>
    <w:link w:val="Heading7"/>
    <w:uiPriority w:val="9"/>
    <w:rsid w:val="00AE0A4E"/>
    <w:rPr>
      <w:rFonts w:asciiTheme="majorHAnsi" w:eastAsiaTheme="majorEastAsia" w:hAnsiTheme="majorHAnsi" w:cstheme="majorBidi"/>
      <w:b/>
      <w:iCs/>
      <w:color w:val="A17D24"/>
      <w:sz w:val="20"/>
    </w:rPr>
  </w:style>
  <w:style w:type="character" w:customStyle="1" w:styleId="Heading8Char">
    <w:name w:val="Heading 8 Char"/>
    <w:basedOn w:val="DefaultParagraphFont"/>
    <w:link w:val="Heading8"/>
    <w:uiPriority w:val="9"/>
    <w:rsid w:val="00AE0A4E"/>
    <w:rPr>
      <w:rFonts w:asciiTheme="majorHAnsi" w:eastAsiaTheme="majorEastAsia" w:hAnsiTheme="majorHAnsi" w:cstheme="majorBidi"/>
      <w:b/>
      <w:color w:val="A17D24" w:themeColor="accent1"/>
      <w:sz w:val="48"/>
      <w:szCs w:val="21"/>
    </w:rPr>
  </w:style>
  <w:style w:type="character" w:customStyle="1" w:styleId="Heading9Char">
    <w:name w:val="Heading 9 Char"/>
    <w:basedOn w:val="DefaultParagraphFont"/>
    <w:link w:val="Heading9"/>
    <w:uiPriority w:val="9"/>
    <w:rsid w:val="00AE0A4E"/>
    <w:rPr>
      <w:rFonts w:asciiTheme="majorHAnsi" w:eastAsiaTheme="majorEastAsia" w:hAnsiTheme="majorHAnsi" w:cstheme="majorBidi"/>
      <w:iCs/>
      <w:color w:val="A17D24" w:themeColor="accent1"/>
      <w:sz w:val="60"/>
      <w:szCs w:val="21"/>
    </w:rPr>
  </w:style>
  <w:style w:type="paragraph" w:styleId="Title">
    <w:name w:val="Title"/>
    <w:basedOn w:val="Normal"/>
    <w:next w:val="Normal"/>
    <w:link w:val="TitleChar"/>
    <w:uiPriority w:val="10"/>
    <w:qFormat/>
    <w:rsid w:val="00AE0A4E"/>
    <w:pPr>
      <w:shd w:val="clear" w:color="auto" w:fill="333230" w:themeFill="text1"/>
      <w:tabs>
        <w:tab w:val="left" w:pos="288"/>
      </w:tabs>
      <w:spacing w:before="0"/>
      <w:contextualSpacing/>
      <w:mirrorIndents/>
    </w:pPr>
    <w:rPr>
      <w:rFonts w:asciiTheme="majorHAnsi" w:eastAsiaTheme="majorEastAsia" w:hAnsiTheme="majorHAnsi" w:cstheme="majorBidi"/>
      <w:color w:val="F1F2F1"/>
      <w:kern w:val="22"/>
      <w:sz w:val="60"/>
      <w:szCs w:val="56"/>
    </w:rPr>
  </w:style>
  <w:style w:type="character" w:customStyle="1" w:styleId="TitleChar">
    <w:name w:val="Title Char"/>
    <w:basedOn w:val="DefaultParagraphFont"/>
    <w:link w:val="Title"/>
    <w:uiPriority w:val="10"/>
    <w:rsid w:val="00AE0A4E"/>
    <w:rPr>
      <w:rFonts w:asciiTheme="majorHAnsi" w:eastAsiaTheme="majorEastAsia" w:hAnsiTheme="majorHAnsi" w:cstheme="majorBidi"/>
      <w:color w:val="F1F2F1"/>
      <w:kern w:val="22"/>
      <w:sz w:val="60"/>
      <w:szCs w:val="56"/>
      <w:shd w:val="clear" w:color="auto" w:fill="333230" w:themeFill="text1"/>
    </w:rPr>
  </w:style>
  <w:style w:type="paragraph" w:styleId="Subtitle">
    <w:name w:val="Subtitle"/>
    <w:basedOn w:val="Normal"/>
    <w:next w:val="Normal"/>
    <w:link w:val="SubtitleChar"/>
    <w:uiPriority w:val="11"/>
    <w:qFormat/>
    <w:rsid w:val="00AE0A4E"/>
    <w:pPr>
      <w:numPr>
        <w:ilvl w:val="1"/>
      </w:numPr>
      <w:shd w:val="clear" w:color="auto" w:fill="333230" w:themeFill="text1"/>
      <w:tabs>
        <w:tab w:val="left" w:pos="288"/>
      </w:tabs>
      <w:spacing w:before="0"/>
    </w:pPr>
    <w:rPr>
      <w:color w:val="C8C9CF"/>
      <w:spacing w:val="15"/>
      <w:sz w:val="28"/>
    </w:rPr>
  </w:style>
  <w:style w:type="character" w:customStyle="1" w:styleId="SubtitleChar">
    <w:name w:val="Subtitle Char"/>
    <w:basedOn w:val="DefaultParagraphFont"/>
    <w:link w:val="Subtitle"/>
    <w:uiPriority w:val="11"/>
    <w:rsid w:val="00AE0A4E"/>
    <w:rPr>
      <w:color w:val="C8C9CF"/>
      <w:spacing w:val="15"/>
      <w:sz w:val="28"/>
      <w:shd w:val="clear" w:color="auto" w:fill="333230" w:themeFill="text1"/>
    </w:rPr>
  </w:style>
  <w:style w:type="character" w:styleId="Strong">
    <w:name w:val="Strong"/>
    <w:basedOn w:val="DefaultParagraphFont"/>
    <w:uiPriority w:val="22"/>
    <w:qFormat/>
    <w:rsid w:val="00AE0A4E"/>
    <w:rPr>
      <w:b/>
      <w:bCs/>
    </w:rPr>
  </w:style>
  <w:style w:type="character" w:styleId="Emphasis">
    <w:name w:val="Emphasis"/>
    <w:basedOn w:val="DefaultParagraphFont"/>
    <w:uiPriority w:val="20"/>
    <w:qFormat/>
    <w:rsid w:val="00AE0A4E"/>
    <w:rPr>
      <w:i/>
      <w:iCs/>
    </w:rPr>
  </w:style>
  <w:style w:type="paragraph" w:styleId="NoSpacing">
    <w:name w:val="No Spacing"/>
    <w:uiPriority w:val="1"/>
    <w:qFormat/>
    <w:rsid w:val="00C80888"/>
    <w:pPr>
      <w:spacing w:before="0"/>
    </w:pPr>
  </w:style>
  <w:style w:type="paragraph" w:styleId="Quote">
    <w:name w:val="Quote"/>
    <w:basedOn w:val="Normal"/>
    <w:next w:val="Normal"/>
    <w:link w:val="QuoteChar"/>
    <w:uiPriority w:val="29"/>
    <w:qFormat/>
    <w:rsid w:val="00AE0A4E"/>
    <w:pPr>
      <w:spacing w:before="200" w:after="160"/>
      <w:ind w:left="864" w:right="864"/>
      <w:jc w:val="center"/>
    </w:pPr>
    <w:rPr>
      <w:i/>
      <w:iCs/>
      <w:color w:val="686662" w:themeColor="text1" w:themeTint="BF"/>
    </w:rPr>
  </w:style>
  <w:style w:type="character" w:customStyle="1" w:styleId="QuoteChar">
    <w:name w:val="Quote Char"/>
    <w:basedOn w:val="DefaultParagraphFont"/>
    <w:link w:val="Quote"/>
    <w:uiPriority w:val="29"/>
    <w:rsid w:val="00AE0A4E"/>
    <w:rPr>
      <w:i/>
      <w:iCs/>
      <w:color w:val="686662" w:themeColor="text1" w:themeTint="BF"/>
    </w:rPr>
  </w:style>
  <w:style w:type="paragraph" w:styleId="IntenseQuote">
    <w:name w:val="Intense Quote"/>
    <w:basedOn w:val="Normal"/>
    <w:next w:val="Normal"/>
    <w:link w:val="IntenseQuoteChar"/>
    <w:uiPriority w:val="30"/>
    <w:qFormat/>
    <w:rsid w:val="00AE0A4E"/>
    <w:pPr>
      <w:pBdr>
        <w:top w:val="single" w:sz="4" w:space="6" w:color="A17D24" w:themeColor="accent1"/>
        <w:bottom w:val="single" w:sz="4" w:space="6" w:color="A17D24" w:themeColor="accent1"/>
      </w:pBdr>
      <w:spacing w:before="360" w:after="360"/>
      <w:ind w:left="864" w:right="864"/>
      <w:jc w:val="center"/>
    </w:pPr>
    <w:rPr>
      <w:i/>
      <w:iCs/>
      <w:color w:val="A17D24" w:themeColor="accent1"/>
    </w:rPr>
  </w:style>
  <w:style w:type="character" w:customStyle="1" w:styleId="IntenseQuoteChar">
    <w:name w:val="Intense Quote Char"/>
    <w:basedOn w:val="DefaultParagraphFont"/>
    <w:link w:val="IntenseQuote"/>
    <w:uiPriority w:val="30"/>
    <w:rsid w:val="00AE0A4E"/>
    <w:rPr>
      <w:i/>
      <w:iCs/>
      <w:color w:val="A17D24" w:themeColor="accent1"/>
    </w:rPr>
  </w:style>
  <w:style w:type="character" w:styleId="IntenseEmphasis">
    <w:name w:val="Intense Emphasis"/>
    <w:basedOn w:val="DefaultParagraphFont"/>
    <w:uiPriority w:val="21"/>
    <w:qFormat/>
    <w:rsid w:val="00AE0A4E"/>
    <w:rPr>
      <w:i/>
      <w:iCs/>
      <w:color w:val="A17D24" w:themeColor="accent1"/>
    </w:rPr>
  </w:style>
  <w:style w:type="character" w:styleId="SubtleReference">
    <w:name w:val="Subtle Reference"/>
    <w:basedOn w:val="DefaultParagraphFont"/>
    <w:uiPriority w:val="31"/>
    <w:qFormat/>
    <w:rsid w:val="00AE0A4E"/>
    <w:rPr>
      <w:smallCaps/>
      <w:color w:val="7D7B76" w:themeColor="text1" w:themeTint="A5"/>
    </w:rPr>
  </w:style>
  <w:style w:type="character" w:styleId="IntenseReference">
    <w:name w:val="Intense Reference"/>
    <w:basedOn w:val="DefaultParagraphFont"/>
    <w:uiPriority w:val="32"/>
    <w:qFormat/>
    <w:rsid w:val="00AE0A4E"/>
    <w:rPr>
      <w:b/>
      <w:bCs/>
      <w:smallCaps/>
      <w:color w:val="A17D24" w:themeColor="accent1"/>
      <w:spacing w:val="5"/>
    </w:rPr>
  </w:style>
  <w:style w:type="character" w:styleId="BookTitle">
    <w:name w:val="Book Title"/>
    <w:basedOn w:val="DefaultParagraphFont"/>
    <w:uiPriority w:val="33"/>
    <w:qFormat/>
    <w:rsid w:val="00AE0A4E"/>
    <w:rPr>
      <w:b/>
      <w:bCs/>
      <w:i/>
      <w:iCs/>
      <w:spacing w:val="5"/>
    </w:rPr>
  </w:style>
  <w:style w:type="paragraph" w:styleId="TOCHeading">
    <w:name w:val="TOC Heading"/>
    <w:basedOn w:val="Heading1"/>
    <w:next w:val="Normal"/>
    <w:uiPriority w:val="39"/>
    <w:semiHidden/>
    <w:unhideWhenUsed/>
    <w:qFormat/>
    <w:rsid w:val="00AE0A4E"/>
    <w:pPr>
      <w:spacing w:before="240"/>
      <w:outlineLvl w:val="9"/>
    </w:pPr>
    <w:rPr>
      <w:b w:val="0"/>
      <w:color w:val="A17D24" w:themeColor="accent1"/>
      <w:sz w:val="32"/>
    </w:rPr>
  </w:style>
  <w:style w:type="table" w:styleId="TableGrid">
    <w:name w:val="Table Grid"/>
    <w:basedOn w:val="TableNormal"/>
    <w:uiPriority w:val="39"/>
    <w:rsid w:val="0013031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5C070B"/>
  </w:style>
  <w:style w:type="character" w:customStyle="1" w:styleId="DateChar">
    <w:name w:val="Date Char"/>
    <w:basedOn w:val="DefaultParagraphFont"/>
    <w:link w:val="Date"/>
    <w:uiPriority w:val="99"/>
    <w:semiHidden/>
    <w:rsid w:val="005C070B"/>
  </w:style>
  <w:style w:type="character" w:styleId="Hyperlink">
    <w:name w:val="Hyperlink"/>
    <w:basedOn w:val="DefaultParagraphFont"/>
    <w:uiPriority w:val="99"/>
    <w:unhideWhenUsed/>
    <w:rsid w:val="0035286C"/>
    <w:rPr>
      <w:color w:val="A17D24" w:themeColor="hyperlink"/>
      <w:u w:val="single"/>
    </w:rPr>
  </w:style>
  <w:style w:type="character" w:styleId="UnresolvedMention">
    <w:name w:val="Unresolved Mention"/>
    <w:basedOn w:val="DefaultParagraphFont"/>
    <w:uiPriority w:val="99"/>
    <w:semiHidden/>
    <w:unhideWhenUsed/>
    <w:rsid w:val="0035286C"/>
    <w:rPr>
      <w:color w:val="605E5C"/>
      <w:shd w:val="clear" w:color="auto" w:fill="E1DFDD"/>
    </w:rPr>
  </w:style>
  <w:style w:type="paragraph" w:styleId="Header">
    <w:name w:val="header"/>
    <w:basedOn w:val="Normal"/>
    <w:link w:val="HeaderChar"/>
    <w:uiPriority w:val="99"/>
    <w:unhideWhenUsed/>
    <w:rsid w:val="00614E53"/>
    <w:pPr>
      <w:tabs>
        <w:tab w:val="center" w:pos="4680"/>
        <w:tab w:val="right" w:pos="9360"/>
      </w:tabs>
      <w:spacing w:before="0" w:after="60" w:line="240" w:lineRule="auto"/>
    </w:pPr>
  </w:style>
  <w:style w:type="character" w:customStyle="1" w:styleId="HeaderChar">
    <w:name w:val="Header Char"/>
    <w:basedOn w:val="DefaultParagraphFont"/>
    <w:link w:val="Header"/>
    <w:uiPriority w:val="99"/>
    <w:rsid w:val="00614E53"/>
  </w:style>
  <w:style w:type="paragraph" w:styleId="Footer">
    <w:name w:val="footer"/>
    <w:basedOn w:val="Normal"/>
    <w:link w:val="FooterChar"/>
    <w:unhideWhenUsed/>
    <w:rsid w:val="001E08B7"/>
    <w:pPr>
      <w:adjustRightInd w:val="0"/>
      <w:snapToGrid w:val="0"/>
      <w:spacing w:before="0" w:after="0" w:line="240" w:lineRule="auto"/>
    </w:pPr>
    <w:rPr>
      <w:snapToGrid w:val="0"/>
      <w:sz w:val="14"/>
    </w:rPr>
  </w:style>
  <w:style w:type="character" w:customStyle="1" w:styleId="FooterChar">
    <w:name w:val="Footer Char"/>
    <w:basedOn w:val="DefaultParagraphFont"/>
    <w:link w:val="Footer"/>
    <w:rsid w:val="001E08B7"/>
    <w:rPr>
      <w:snapToGrid w:val="0"/>
      <w:sz w:val="14"/>
    </w:rPr>
  </w:style>
  <w:style w:type="paragraph" w:styleId="FootnoteText">
    <w:name w:val="footnote text"/>
    <w:basedOn w:val="Normal"/>
    <w:link w:val="FootnoteTextChar"/>
    <w:uiPriority w:val="99"/>
    <w:unhideWhenUsed/>
    <w:rsid w:val="002152D4"/>
    <w:pPr>
      <w:adjustRightInd w:val="0"/>
      <w:snapToGrid w:val="0"/>
      <w:spacing w:before="0" w:after="60" w:line="240" w:lineRule="auto"/>
      <w:ind w:left="403" w:right="360" w:hanging="43"/>
    </w:pPr>
    <w:rPr>
      <w:snapToGrid w:val="0"/>
      <w:sz w:val="14"/>
      <w:szCs w:val="20"/>
    </w:rPr>
  </w:style>
  <w:style w:type="character" w:customStyle="1" w:styleId="FootnoteTextChar">
    <w:name w:val="Footnote Text Char"/>
    <w:basedOn w:val="DefaultParagraphFont"/>
    <w:link w:val="FootnoteText"/>
    <w:uiPriority w:val="99"/>
    <w:rsid w:val="002152D4"/>
    <w:rPr>
      <w:snapToGrid w:val="0"/>
      <w:sz w:val="14"/>
      <w:szCs w:val="20"/>
    </w:rPr>
  </w:style>
  <w:style w:type="character" w:styleId="FootnoteReference">
    <w:name w:val="footnote reference"/>
    <w:basedOn w:val="DefaultParagraphFont"/>
    <w:uiPriority w:val="99"/>
    <w:semiHidden/>
    <w:unhideWhenUsed/>
    <w:rsid w:val="008A56FC"/>
    <w:rPr>
      <w:vertAlign w:val="superscript"/>
    </w:rPr>
  </w:style>
  <w:style w:type="table" w:customStyle="1" w:styleId="RBMCostTable">
    <w:name w:val="RBM Cost Table"/>
    <w:basedOn w:val="ListTable4-Accent1"/>
    <w:uiPriority w:val="99"/>
    <w:rsid w:val="00066DE8"/>
    <w:pPr>
      <w:spacing w:before="0"/>
    </w:pPr>
    <w:rPr>
      <w:snapToGrid w:val="0"/>
      <w:kern w:val="0"/>
      <w:sz w:val="20"/>
      <w:szCs w:val="20"/>
      <w:lang w:eastAsia="en-US"/>
      <w14:ligatures w14:val="none"/>
    </w:rPr>
    <w:tblPr>
      <w:tblBorders>
        <w:top w:val="single" w:sz="4" w:space="0" w:color="CDCBC9" w:themeColor="text1" w:themeTint="40"/>
        <w:left w:val="single" w:sz="4" w:space="0" w:color="CDCBC9" w:themeColor="text1" w:themeTint="40"/>
        <w:bottom w:val="single" w:sz="4" w:space="0" w:color="CDCBC9" w:themeColor="text1" w:themeTint="40"/>
        <w:right w:val="single" w:sz="4" w:space="0" w:color="CDCBC9" w:themeColor="text1" w:themeTint="40"/>
        <w:insideH w:val="single" w:sz="4" w:space="0" w:color="CDCBC9" w:themeColor="text1" w:themeTint="40"/>
      </w:tblBorders>
      <w:tblCellMar>
        <w:top w:w="29" w:type="dxa"/>
        <w:bottom w:w="29" w:type="dxa"/>
      </w:tblCellMar>
    </w:tblPr>
    <w:tcPr>
      <w:shd w:val="clear" w:color="auto" w:fill="auto"/>
      <w:vAlign w:val="bottom"/>
    </w:tcPr>
    <w:tblStylePr w:type="firstRow">
      <w:rPr>
        <w:rFonts w:asciiTheme="minorHAnsi" w:eastAsiaTheme="minorEastAsia" w:hAnsiTheme="minorHAnsi" w:cstheme="minorHAnsi"/>
        <w:b w:val="0"/>
        <w:bCs w:val="0"/>
        <w:color w:val="333230" w:themeColor="text1"/>
      </w:rPr>
      <w:tblPr/>
      <w:tcPr>
        <w:tcBorders>
          <w:top w:val="single" w:sz="4" w:space="0" w:color="A17D24" w:themeColor="accent1"/>
          <w:left w:val="single" w:sz="4" w:space="0" w:color="A17D24" w:themeColor="accent1"/>
          <w:bottom w:val="single" w:sz="4" w:space="0" w:color="A17D24" w:themeColor="accent1"/>
          <w:right w:val="single" w:sz="4" w:space="0" w:color="A17D24" w:themeColor="accent1"/>
          <w:insideH w:val="nil"/>
        </w:tcBorders>
        <w:shd w:val="clear" w:color="auto" w:fill="A17D24" w:themeFill="accent1"/>
      </w:tcPr>
    </w:tblStylePr>
    <w:tblStylePr w:type="lastRow">
      <w:rPr>
        <w:b/>
        <w:bCs/>
      </w:rPr>
      <w:tblPr/>
      <w:tcPr>
        <w:tcBorders>
          <w:top w:val="double" w:sz="4" w:space="0" w:color="DCBA65" w:themeColor="accent1" w:themeTint="99"/>
        </w:tcBorders>
      </w:tcPr>
    </w:tblStylePr>
    <w:tblStylePr w:type="firstCol">
      <w:rPr>
        <w:b/>
        <w:bCs/>
      </w:rPr>
    </w:tblStylePr>
    <w:tblStylePr w:type="lastCol">
      <w:rPr>
        <w:b w:val="0"/>
        <w:bCs w:val="0"/>
      </w:rPr>
    </w:tblStylePr>
    <w:tblStylePr w:type="band1Vert">
      <w:tblPr/>
      <w:tcPr>
        <w:shd w:val="clear" w:color="auto" w:fill="F3E8CB" w:themeFill="accent1" w:themeFillTint="33"/>
      </w:tcPr>
    </w:tblStylePr>
    <w:tblStylePr w:type="band1Horz">
      <w:tblPr/>
      <w:tcPr>
        <w:shd w:val="clear" w:color="auto" w:fill="F1F2F1"/>
      </w:tcPr>
    </w:tblStylePr>
    <w:tblStylePr w:type="swCell">
      <w:rPr>
        <w:b/>
        <w:bCs/>
      </w:rPr>
    </w:tblStylePr>
  </w:style>
  <w:style w:type="character" w:styleId="CommentReference">
    <w:name w:val="annotation reference"/>
    <w:basedOn w:val="DefaultParagraphFont"/>
    <w:unhideWhenUsed/>
    <w:rsid w:val="005C05B5"/>
    <w:rPr>
      <w:sz w:val="16"/>
      <w:szCs w:val="16"/>
    </w:rPr>
  </w:style>
  <w:style w:type="table" w:styleId="ListTable4-Accent1">
    <w:name w:val="List Table 4 Accent 1"/>
    <w:basedOn w:val="TableNormal"/>
    <w:uiPriority w:val="49"/>
    <w:rsid w:val="008318A8"/>
    <w:pPr>
      <w:spacing w:line="240" w:lineRule="auto"/>
    </w:pPr>
    <w:tblPr>
      <w:tblStyleRowBandSize w:val="1"/>
      <w:tblStyleColBandSize w:val="1"/>
      <w:tblBorders>
        <w:top w:val="single" w:sz="4" w:space="0" w:color="DCBA65" w:themeColor="accent1" w:themeTint="99"/>
        <w:left w:val="single" w:sz="4" w:space="0" w:color="DCBA65" w:themeColor="accent1" w:themeTint="99"/>
        <w:bottom w:val="single" w:sz="4" w:space="0" w:color="DCBA65" w:themeColor="accent1" w:themeTint="99"/>
        <w:right w:val="single" w:sz="4" w:space="0" w:color="DCBA65" w:themeColor="accent1" w:themeTint="99"/>
        <w:insideH w:val="single" w:sz="4" w:space="0" w:color="DCBA65" w:themeColor="accent1" w:themeTint="99"/>
      </w:tblBorders>
    </w:tblPr>
    <w:tblStylePr w:type="firstRow">
      <w:rPr>
        <w:b/>
        <w:bCs/>
        <w:color w:val="F1F2F1" w:themeColor="background1"/>
      </w:rPr>
      <w:tblPr/>
      <w:tcPr>
        <w:tcBorders>
          <w:top w:val="single" w:sz="4" w:space="0" w:color="A17D24" w:themeColor="accent1"/>
          <w:left w:val="single" w:sz="4" w:space="0" w:color="A17D24" w:themeColor="accent1"/>
          <w:bottom w:val="single" w:sz="4" w:space="0" w:color="A17D24" w:themeColor="accent1"/>
          <w:right w:val="single" w:sz="4" w:space="0" w:color="A17D24" w:themeColor="accent1"/>
          <w:insideH w:val="nil"/>
        </w:tcBorders>
        <w:shd w:val="clear" w:color="auto" w:fill="A17D24" w:themeFill="accent1"/>
      </w:tcPr>
    </w:tblStylePr>
    <w:tblStylePr w:type="lastRow">
      <w:rPr>
        <w:b/>
        <w:bCs/>
      </w:rPr>
      <w:tblPr/>
      <w:tcPr>
        <w:tcBorders>
          <w:top w:val="double" w:sz="4" w:space="0" w:color="DCBA65" w:themeColor="accent1" w:themeTint="99"/>
        </w:tcBorders>
      </w:tcPr>
    </w:tblStylePr>
    <w:tblStylePr w:type="firstCol">
      <w:rPr>
        <w:b/>
        <w:bCs/>
      </w:rPr>
    </w:tblStylePr>
    <w:tblStylePr w:type="lastCol">
      <w:rPr>
        <w:b/>
        <w:bCs/>
      </w:rPr>
    </w:tblStylePr>
    <w:tblStylePr w:type="band1Vert">
      <w:tblPr/>
      <w:tcPr>
        <w:shd w:val="clear" w:color="auto" w:fill="F3E8CB" w:themeFill="accent1" w:themeFillTint="33"/>
      </w:tcPr>
    </w:tblStylePr>
    <w:tblStylePr w:type="band1Horz">
      <w:tblPr/>
      <w:tcPr>
        <w:shd w:val="clear" w:color="auto" w:fill="F3E8CB" w:themeFill="accent1" w:themeFillTint="33"/>
      </w:tcPr>
    </w:tblStylePr>
  </w:style>
  <w:style w:type="paragraph" w:styleId="CommentText">
    <w:name w:val="annotation text"/>
    <w:basedOn w:val="Normal"/>
    <w:link w:val="CommentTextChar"/>
    <w:uiPriority w:val="99"/>
    <w:unhideWhenUsed/>
    <w:rsid w:val="005C05B5"/>
    <w:pPr>
      <w:spacing w:line="240" w:lineRule="auto"/>
    </w:pPr>
    <w:rPr>
      <w:sz w:val="20"/>
      <w:szCs w:val="20"/>
    </w:rPr>
  </w:style>
  <w:style w:type="character" w:customStyle="1" w:styleId="CommentTextChar">
    <w:name w:val="Comment Text Char"/>
    <w:basedOn w:val="DefaultParagraphFont"/>
    <w:link w:val="CommentText"/>
    <w:uiPriority w:val="99"/>
    <w:rsid w:val="005C05B5"/>
    <w:rPr>
      <w:sz w:val="20"/>
      <w:szCs w:val="20"/>
    </w:rPr>
  </w:style>
  <w:style w:type="paragraph" w:styleId="CommentSubject">
    <w:name w:val="annotation subject"/>
    <w:basedOn w:val="CommentText"/>
    <w:next w:val="CommentText"/>
    <w:link w:val="CommentSubjectChar"/>
    <w:uiPriority w:val="99"/>
    <w:semiHidden/>
    <w:unhideWhenUsed/>
    <w:rsid w:val="005C05B5"/>
    <w:rPr>
      <w:b/>
      <w:bCs/>
    </w:rPr>
  </w:style>
  <w:style w:type="character" w:customStyle="1" w:styleId="CommentSubjectChar">
    <w:name w:val="Comment Subject Char"/>
    <w:basedOn w:val="CommentTextChar"/>
    <w:link w:val="CommentSubject"/>
    <w:uiPriority w:val="99"/>
    <w:semiHidden/>
    <w:rsid w:val="005C05B5"/>
    <w:rPr>
      <w:b/>
      <w:bCs/>
      <w:sz w:val="20"/>
      <w:szCs w:val="20"/>
    </w:rPr>
  </w:style>
  <w:style w:type="paragraph" w:customStyle="1" w:styleId="FooterSubtle">
    <w:name w:val="Footer Subtle"/>
    <w:basedOn w:val="Footer"/>
    <w:next w:val="Normal"/>
    <w:qFormat/>
    <w:rsid w:val="00B73602"/>
    <w:pPr>
      <w:jc w:val="center"/>
    </w:pPr>
    <w:rPr>
      <w:color w:val="B3B4B5"/>
    </w:rPr>
  </w:style>
  <w:style w:type="paragraph" w:customStyle="1" w:styleId="StyleRightBefore0pt">
    <w:name w:val="Style Right Before:  0 pt"/>
    <w:basedOn w:val="Normal"/>
    <w:rsid w:val="003D29F1"/>
    <w:pPr>
      <w:adjustRightInd w:val="0"/>
      <w:snapToGrid w:val="0"/>
      <w:spacing w:before="0" w:after="0" w:line="240" w:lineRule="auto"/>
      <w:jc w:val="right"/>
    </w:pPr>
    <w:rPr>
      <w:rFonts w:cs="Times New Roman"/>
      <w:szCs w:val="20"/>
    </w:rPr>
  </w:style>
  <w:style w:type="paragraph" w:customStyle="1" w:styleId="StyleCenteredBefore0pt">
    <w:name w:val="Style Centered Before:  0 pt"/>
    <w:basedOn w:val="Normal"/>
    <w:rsid w:val="007837F5"/>
    <w:pPr>
      <w:snapToGrid w:val="0"/>
      <w:spacing w:before="0" w:after="0" w:line="240" w:lineRule="auto"/>
      <w:jc w:val="center"/>
    </w:pPr>
    <w:rPr>
      <w:rFonts w:cs="Times New Roman"/>
      <w:szCs w:val="20"/>
    </w:rPr>
  </w:style>
  <w:style w:type="paragraph" w:styleId="Caption">
    <w:name w:val="caption"/>
    <w:basedOn w:val="Heading7"/>
    <w:next w:val="Normal"/>
    <w:uiPriority w:val="35"/>
    <w:unhideWhenUsed/>
    <w:qFormat/>
    <w:rsid w:val="0055579B"/>
    <w:pPr>
      <w:spacing w:before="0" w:after="200" w:line="240" w:lineRule="auto"/>
    </w:pPr>
    <w:rPr>
      <w:iCs w:val="0"/>
    </w:rPr>
  </w:style>
  <w:style w:type="paragraph" w:customStyle="1" w:styleId="HighlightSentence">
    <w:name w:val="Highlight Sentence"/>
    <w:basedOn w:val="Heading5"/>
    <w:next w:val="Normal"/>
    <w:qFormat/>
    <w:rsid w:val="008A101D"/>
    <w:pPr>
      <w:keepLines/>
      <w:pBdr>
        <w:top w:val="single" w:sz="36" w:space="1" w:color="333230" w:themeColor="text1"/>
        <w:left w:val="single" w:sz="36" w:space="4" w:color="333230" w:themeColor="text1"/>
        <w:bottom w:val="single" w:sz="36" w:space="1" w:color="333230" w:themeColor="text1"/>
        <w:right w:val="single" w:sz="36" w:space="4" w:color="333230" w:themeColor="text1"/>
      </w:pBdr>
      <w:adjustRightInd w:val="0"/>
      <w:spacing w:before="120" w:line="240" w:lineRule="auto"/>
      <w:ind w:left="0" w:right="0" w:firstLine="0"/>
    </w:pPr>
    <w:rPr>
      <w:position w:val="0"/>
    </w:rPr>
  </w:style>
  <w:style w:type="paragraph" w:customStyle="1" w:styleId="SectionedHeadingBars">
    <w:name w:val="Sectioned Heading Bars"/>
    <w:basedOn w:val="Heading2"/>
    <w:next w:val="Normal"/>
    <w:link w:val="SectionedHeadingBarsChar"/>
    <w:qFormat/>
    <w:rsid w:val="0002461A"/>
    <w:pPr>
      <w:numPr>
        <w:numId w:val="10"/>
      </w:numPr>
      <w:pBdr>
        <w:top w:val="single" w:sz="4" w:space="1" w:color="333230" w:themeColor="text1"/>
        <w:bottom w:val="single" w:sz="4" w:space="1" w:color="333230" w:themeColor="text1"/>
      </w:pBdr>
      <w:shd w:val="clear" w:color="auto" w:fill="333230" w:themeFill="text1"/>
      <w:spacing w:line="240" w:lineRule="auto"/>
      <w:ind w:right="-144"/>
    </w:pPr>
    <w:rPr>
      <w:color w:val="F1F2F1" w:themeColor="background1"/>
      <w:sz w:val="22"/>
      <w:lang w:eastAsia="en-US"/>
    </w:rPr>
  </w:style>
  <w:style w:type="character" w:customStyle="1" w:styleId="SectionedHeadingBarsChar">
    <w:name w:val="Sectioned Heading Bars Char"/>
    <w:basedOn w:val="Heading2Char"/>
    <w:link w:val="SectionedHeadingBars"/>
    <w:rsid w:val="0002461A"/>
    <w:rPr>
      <w:rFonts w:asciiTheme="majorHAnsi" w:eastAsiaTheme="majorEastAsia" w:hAnsiTheme="majorHAnsi" w:cstheme="majorBidi"/>
      <w:b/>
      <w:color w:val="F1F2F1" w:themeColor="background1"/>
      <w:sz w:val="22"/>
      <w:szCs w:val="26"/>
      <w:shd w:val="clear" w:color="auto" w:fill="333230" w:themeFill="text1"/>
      <w:lang w:eastAsia="en-US"/>
    </w:rPr>
  </w:style>
  <w:style w:type="paragraph" w:customStyle="1" w:styleId="H3fauxheader">
    <w:name w:val="H3 faux header"/>
    <w:basedOn w:val="Heading3"/>
    <w:next w:val="NoSpacing"/>
    <w:qFormat/>
    <w:rsid w:val="00BA319B"/>
    <w:pPr>
      <w:jc w:val="right"/>
    </w:pPr>
  </w:style>
  <w:style w:type="table" w:customStyle="1" w:styleId="SItableBlue">
    <w:name w:val="SI table (Blue)"/>
    <w:basedOn w:val="TableNormal"/>
    <w:rsid w:val="00524A2F"/>
    <w:pPr>
      <w:spacing w:before="0" w:line="240" w:lineRule="auto"/>
    </w:pPr>
    <w:rPr>
      <w:rFonts w:ascii="Times New Roman" w:eastAsia="Times New Roman" w:hAnsi="Times New Roman" w:cs="Times New Roman"/>
      <w:kern w:val="0"/>
      <w:sz w:val="20"/>
      <w:szCs w:val="20"/>
      <w:lang w:eastAsia="en-US"/>
      <w14:ligatures w14:val="non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8" w:type="dxa"/>
        <w:right w:w="58" w:type="dxa"/>
      </w:tblCellMar>
    </w:tblPr>
    <w:tblStylePr w:type="firstRow">
      <w:tblPr/>
      <w:tcPr>
        <w:tcBorders>
          <w:insideH w:val="single" w:sz="4" w:space="0" w:color="C0C0C0"/>
          <w:insideV w:val="single" w:sz="4" w:space="0" w:color="C0C0C0"/>
        </w:tcBorders>
        <w:shd w:val="clear" w:color="auto" w:fill="336699"/>
      </w:tcPr>
    </w:tblStylePr>
    <w:tblStylePr w:type="band2Horz">
      <w:tblPr/>
      <w:tcPr>
        <w:shd w:val="clear" w:color="auto" w:fill="E6E6E6"/>
      </w:tcPr>
    </w:tblStylePr>
  </w:style>
  <w:style w:type="table" w:customStyle="1" w:styleId="RBMProgramMilestones">
    <w:name w:val="RBM Program Milestones"/>
    <w:basedOn w:val="RBMCostTable"/>
    <w:uiPriority w:val="99"/>
    <w:rsid w:val="00D25509"/>
    <w:rPr>
      <w:snapToGrid/>
      <w:kern w:val="22"/>
      <w:position w:val="-16"/>
      <w:sz w:val="18"/>
    </w:rPr>
    <w:tblPr>
      <w:tblCellSpacing w:w="72" w:type="dxa"/>
      <w:tblBorders>
        <w:top w:val="none" w:sz="0" w:space="0" w:color="auto"/>
        <w:left w:val="none" w:sz="0" w:space="0" w:color="auto"/>
        <w:bottom w:val="none" w:sz="0" w:space="0" w:color="auto"/>
        <w:right w:val="none" w:sz="0" w:space="0" w:color="auto"/>
        <w:insideH w:val="none" w:sz="0" w:space="0" w:color="auto"/>
      </w:tblBorders>
      <w:tblCellMar>
        <w:top w:w="144" w:type="dxa"/>
        <w:left w:w="360" w:type="dxa"/>
        <w:bottom w:w="144" w:type="dxa"/>
        <w:right w:w="144" w:type="dxa"/>
      </w:tblCellMar>
    </w:tblPr>
    <w:trPr>
      <w:tblCellSpacing w:w="72" w:type="dxa"/>
    </w:trPr>
    <w:tcPr>
      <w:shd w:val="clear" w:color="auto" w:fill="F1F2F1" w:themeFill="background1"/>
      <w:vAlign w:val="center"/>
    </w:tcPr>
    <w:tblStylePr w:type="firstRow">
      <w:pPr>
        <w:jc w:val="left"/>
      </w:pPr>
      <w:rPr>
        <w:rFonts w:asciiTheme="minorHAnsi" w:eastAsiaTheme="minorEastAsia" w:hAnsiTheme="minorHAnsi" w:cstheme="minorHAnsi"/>
        <w:b/>
        <w:bCs w:val="0"/>
        <w:color w:val="F1F2F1" w:themeColor="background1"/>
        <w:sz w:val="22"/>
      </w:rPr>
      <w:tblPr/>
      <w:tcPr>
        <w:tcBorders>
          <w:top w:val="nil"/>
          <w:left w:val="nil"/>
          <w:bottom w:val="nil"/>
          <w:right w:val="nil"/>
          <w:insideH w:val="nil"/>
        </w:tcBorders>
        <w:shd w:val="clear" w:color="auto" w:fill="333230" w:themeFill="text1"/>
      </w:tcPr>
    </w:tblStylePr>
    <w:tblStylePr w:type="lastRow">
      <w:rPr>
        <w:b/>
        <w:bCs/>
      </w:rPr>
      <w:tblPr/>
      <w:tcPr>
        <w:tcBorders>
          <w:top w:val="nil"/>
          <w:left w:val="nil"/>
          <w:bottom w:val="nil"/>
          <w:right w:val="nil"/>
          <w:insideH w:val="nil"/>
          <w:insideV w:val="nil"/>
          <w:tl2br w:val="nil"/>
          <w:tr2bl w:val="nil"/>
        </w:tcBorders>
        <w:shd w:val="clear" w:color="auto" w:fill="F1F2F1" w:themeFill="background1"/>
      </w:tcPr>
    </w:tblStylePr>
    <w:tblStylePr w:type="firstCol">
      <w:rPr>
        <w:b w:val="0"/>
        <w:bCs/>
      </w:rPr>
    </w:tblStylePr>
    <w:tblStylePr w:type="lastCol">
      <w:rPr>
        <w:b w:val="0"/>
        <w:bCs w:val="0"/>
      </w:rPr>
    </w:tblStylePr>
    <w:tblStylePr w:type="band1Vert">
      <w:tblPr/>
      <w:tcPr>
        <w:shd w:val="clear" w:color="auto" w:fill="F3E8CB" w:themeFill="accent1" w:themeFillTint="33"/>
      </w:tcPr>
    </w:tblStylePr>
    <w:tblStylePr w:type="band1Horz">
      <w:tblPr/>
      <w:tcPr>
        <w:shd w:val="clear" w:color="auto" w:fill="F1F2F1"/>
      </w:tcPr>
    </w:tblStylePr>
    <w:tblStylePr w:type="swCell">
      <w:rPr>
        <w:b/>
        <w:bCs/>
      </w:rPr>
    </w:tblStylePr>
  </w:style>
  <w:style w:type="character" w:styleId="PlaceholderText">
    <w:name w:val="Placeholder Text"/>
    <w:basedOn w:val="DefaultParagraphFont"/>
    <w:uiPriority w:val="99"/>
    <w:semiHidden/>
    <w:rsid w:val="00511AAB"/>
    <w:rPr>
      <w:color w:val="808080"/>
    </w:rPr>
  </w:style>
  <w:style w:type="paragraph" w:customStyle="1" w:styleId="Style1">
    <w:name w:val="Style1"/>
    <w:basedOn w:val="ListParagraph"/>
    <w:qFormat/>
    <w:rsid w:val="00EE6960"/>
    <w:pPr>
      <w:numPr>
        <w:numId w:val="0"/>
      </w:numPr>
      <w:ind w:left="720" w:hanging="360"/>
      <w:contextualSpacing w:val="0"/>
    </w:pPr>
  </w:style>
  <w:style w:type="paragraph" w:customStyle="1" w:styleId="SectionedSubheading">
    <w:name w:val="Sectioned Subheading"/>
    <w:basedOn w:val="ListParagraph"/>
    <w:qFormat/>
    <w:rsid w:val="00E93061"/>
    <w:pPr>
      <w:numPr>
        <w:numId w:val="16"/>
      </w:numPr>
      <w:contextualSpacing w:val="0"/>
    </w:pPr>
  </w:style>
  <w:style w:type="paragraph" w:customStyle="1" w:styleId="SectionedSub-subheading">
    <w:name w:val="Sectioned Sub-subheading"/>
    <w:basedOn w:val="SectionedSubheading"/>
    <w:qFormat/>
    <w:rsid w:val="009D2880"/>
    <w:pPr>
      <w:numPr>
        <w:ilvl w:val="1"/>
        <w:numId w:val="21"/>
      </w:numPr>
    </w:pPr>
  </w:style>
  <w:style w:type="character" w:styleId="FollowedHyperlink">
    <w:name w:val="FollowedHyperlink"/>
    <w:basedOn w:val="DefaultParagraphFont"/>
    <w:uiPriority w:val="99"/>
    <w:semiHidden/>
    <w:unhideWhenUsed/>
    <w:rsid w:val="00242D6F"/>
    <w:rPr>
      <w:color w:val="A17D24" w:themeColor="followedHyperlink"/>
      <w:u w:val="single"/>
    </w:rPr>
  </w:style>
  <w:style w:type="paragraph" w:customStyle="1" w:styleId="SFParasubclause2">
    <w:name w:val="SF Para subclause 2"/>
    <w:qFormat/>
    <w:rsid w:val="00500C04"/>
    <w:pPr>
      <w:numPr>
        <w:ilvl w:val="2"/>
        <w:numId w:val="26"/>
      </w:numPr>
      <w:spacing w:after="240" w:line="240" w:lineRule="auto"/>
      <w:outlineLvl w:val="2"/>
    </w:pPr>
    <w:rPr>
      <w:rFonts w:ascii="Times New Roman" w:eastAsia="Times New Roman" w:hAnsi="Times New Roman" w:cs="Times New Roman"/>
      <w:color w:val="000000"/>
      <w:kern w:val="0"/>
      <w:sz w:val="24"/>
      <w:szCs w:val="24"/>
      <w:lang w:eastAsia="en-US"/>
      <w14:ligatures w14:val="none"/>
    </w:rPr>
  </w:style>
  <w:style w:type="paragraph" w:customStyle="1" w:styleId="SFParasubclause3">
    <w:name w:val="SF Para subclause 3"/>
    <w:qFormat/>
    <w:rsid w:val="00500C04"/>
    <w:pPr>
      <w:numPr>
        <w:ilvl w:val="3"/>
        <w:numId w:val="26"/>
      </w:numPr>
      <w:spacing w:after="240" w:line="240" w:lineRule="auto"/>
      <w:outlineLvl w:val="3"/>
    </w:pPr>
    <w:rPr>
      <w:rFonts w:ascii="Times New Roman" w:eastAsia="Times New Roman" w:hAnsi="Times New Roman" w:cs="Times New Roman"/>
      <w:color w:val="000000"/>
      <w:kern w:val="0"/>
      <w:sz w:val="24"/>
      <w:szCs w:val="24"/>
      <w:lang w:eastAsia="en-US"/>
      <w14:ligatures w14:val="none"/>
    </w:rPr>
  </w:style>
  <w:style w:type="paragraph" w:customStyle="1" w:styleId="SFPara-Clause">
    <w:name w:val="SF Para - Clause"/>
    <w:qFormat/>
    <w:rsid w:val="00500C04"/>
    <w:pPr>
      <w:numPr>
        <w:numId w:val="26"/>
      </w:numPr>
      <w:spacing w:before="240" w:after="240" w:line="240" w:lineRule="auto"/>
      <w:outlineLvl w:val="0"/>
    </w:pPr>
    <w:rPr>
      <w:rFonts w:ascii="Times New Roman" w:eastAsia="Times New Roman" w:hAnsi="Times New Roman" w:cs="Times New Roman"/>
      <w:color w:val="000000"/>
      <w:kern w:val="0"/>
      <w:sz w:val="24"/>
      <w:szCs w:val="24"/>
      <w:lang w:eastAsia="en-US"/>
      <w14:ligatures w14:val="none"/>
    </w:rPr>
  </w:style>
  <w:style w:type="paragraph" w:customStyle="1" w:styleId="SFParasubclause1">
    <w:name w:val="SF Para subclause 1"/>
    <w:qFormat/>
    <w:rsid w:val="00500C04"/>
    <w:pPr>
      <w:numPr>
        <w:ilvl w:val="1"/>
        <w:numId w:val="26"/>
      </w:numPr>
      <w:spacing w:after="240" w:line="240" w:lineRule="auto"/>
      <w:outlineLvl w:val="1"/>
    </w:pPr>
    <w:rPr>
      <w:rFonts w:ascii="Times New Roman" w:hAnsi="Times New Roman"/>
      <w:color w:val="000000"/>
      <w:kern w:val="0"/>
      <w:sz w:val="22"/>
      <w:szCs w:val="22"/>
      <w:lang w:eastAsia="en-US"/>
      <w14:ligatures w14:val="none"/>
    </w:rPr>
  </w:style>
  <w:style w:type="paragraph" w:styleId="Revision">
    <w:name w:val="Revision"/>
    <w:hidden/>
    <w:uiPriority w:val="99"/>
    <w:semiHidden/>
    <w:rsid w:val="005D4967"/>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0126">
      <w:bodyDiv w:val="1"/>
      <w:marLeft w:val="0"/>
      <w:marRight w:val="0"/>
      <w:marTop w:val="0"/>
      <w:marBottom w:val="0"/>
      <w:divBdr>
        <w:top w:val="none" w:sz="0" w:space="0" w:color="auto"/>
        <w:left w:val="none" w:sz="0" w:space="0" w:color="auto"/>
        <w:bottom w:val="none" w:sz="0" w:space="0" w:color="auto"/>
        <w:right w:val="none" w:sz="0" w:space="0" w:color="auto"/>
      </w:divBdr>
    </w:div>
    <w:div w:id="167452366">
      <w:bodyDiv w:val="1"/>
      <w:marLeft w:val="0"/>
      <w:marRight w:val="0"/>
      <w:marTop w:val="0"/>
      <w:marBottom w:val="0"/>
      <w:divBdr>
        <w:top w:val="none" w:sz="0" w:space="0" w:color="auto"/>
        <w:left w:val="none" w:sz="0" w:space="0" w:color="auto"/>
        <w:bottom w:val="none" w:sz="0" w:space="0" w:color="auto"/>
        <w:right w:val="none" w:sz="0" w:space="0" w:color="auto"/>
      </w:divBdr>
    </w:div>
    <w:div w:id="281116074">
      <w:bodyDiv w:val="1"/>
      <w:marLeft w:val="0"/>
      <w:marRight w:val="0"/>
      <w:marTop w:val="0"/>
      <w:marBottom w:val="0"/>
      <w:divBdr>
        <w:top w:val="none" w:sz="0" w:space="0" w:color="auto"/>
        <w:left w:val="none" w:sz="0" w:space="0" w:color="auto"/>
        <w:bottom w:val="none" w:sz="0" w:space="0" w:color="auto"/>
        <w:right w:val="none" w:sz="0" w:space="0" w:color="auto"/>
      </w:divBdr>
    </w:div>
    <w:div w:id="305626421">
      <w:bodyDiv w:val="1"/>
      <w:marLeft w:val="0"/>
      <w:marRight w:val="0"/>
      <w:marTop w:val="0"/>
      <w:marBottom w:val="0"/>
      <w:divBdr>
        <w:top w:val="none" w:sz="0" w:space="0" w:color="auto"/>
        <w:left w:val="none" w:sz="0" w:space="0" w:color="auto"/>
        <w:bottom w:val="none" w:sz="0" w:space="0" w:color="auto"/>
        <w:right w:val="none" w:sz="0" w:space="0" w:color="auto"/>
      </w:divBdr>
    </w:div>
    <w:div w:id="360936631">
      <w:bodyDiv w:val="1"/>
      <w:marLeft w:val="0"/>
      <w:marRight w:val="0"/>
      <w:marTop w:val="0"/>
      <w:marBottom w:val="0"/>
      <w:divBdr>
        <w:top w:val="none" w:sz="0" w:space="0" w:color="auto"/>
        <w:left w:val="none" w:sz="0" w:space="0" w:color="auto"/>
        <w:bottom w:val="none" w:sz="0" w:space="0" w:color="auto"/>
        <w:right w:val="none" w:sz="0" w:space="0" w:color="auto"/>
      </w:divBdr>
    </w:div>
    <w:div w:id="418912423">
      <w:bodyDiv w:val="1"/>
      <w:marLeft w:val="0"/>
      <w:marRight w:val="0"/>
      <w:marTop w:val="0"/>
      <w:marBottom w:val="0"/>
      <w:divBdr>
        <w:top w:val="none" w:sz="0" w:space="0" w:color="auto"/>
        <w:left w:val="none" w:sz="0" w:space="0" w:color="auto"/>
        <w:bottom w:val="none" w:sz="0" w:space="0" w:color="auto"/>
        <w:right w:val="none" w:sz="0" w:space="0" w:color="auto"/>
      </w:divBdr>
      <w:divsChild>
        <w:div w:id="190803292">
          <w:marLeft w:val="360"/>
          <w:marRight w:val="0"/>
          <w:marTop w:val="200"/>
          <w:marBottom w:val="0"/>
          <w:divBdr>
            <w:top w:val="none" w:sz="0" w:space="0" w:color="auto"/>
            <w:left w:val="none" w:sz="0" w:space="0" w:color="auto"/>
            <w:bottom w:val="none" w:sz="0" w:space="0" w:color="auto"/>
            <w:right w:val="none" w:sz="0" w:space="0" w:color="auto"/>
          </w:divBdr>
        </w:div>
      </w:divsChild>
    </w:div>
    <w:div w:id="958754887">
      <w:bodyDiv w:val="1"/>
      <w:marLeft w:val="0"/>
      <w:marRight w:val="0"/>
      <w:marTop w:val="0"/>
      <w:marBottom w:val="0"/>
      <w:divBdr>
        <w:top w:val="none" w:sz="0" w:space="0" w:color="auto"/>
        <w:left w:val="none" w:sz="0" w:space="0" w:color="auto"/>
        <w:bottom w:val="none" w:sz="0" w:space="0" w:color="auto"/>
        <w:right w:val="none" w:sz="0" w:space="0" w:color="auto"/>
      </w:divBdr>
    </w:div>
    <w:div w:id="1259943856">
      <w:bodyDiv w:val="1"/>
      <w:marLeft w:val="0"/>
      <w:marRight w:val="0"/>
      <w:marTop w:val="0"/>
      <w:marBottom w:val="0"/>
      <w:divBdr>
        <w:top w:val="none" w:sz="0" w:space="0" w:color="auto"/>
        <w:left w:val="none" w:sz="0" w:space="0" w:color="auto"/>
        <w:bottom w:val="none" w:sz="0" w:space="0" w:color="auto"/>
        <w:right w:val="none" w:sz="0" w:space="0" w:color="auto"/>
      </w:divBdr>
    </w:div>
    <w:div w:id="1328245854">
      <w:bodyDiv w:val="1"/>
      <w:marLeft w:val="0"/>
      <w:marRight w:val="0"/>
      <w:marTop w:val="0"/>
      <w:marBottom w:val="0"/>
      <w:divBdr>
        <w:top w:val="none" w:sz="0" w:space="0" w:color="auto"/>
        <w:left w:val="none" w:sz="0" w:space="0" w:color="auto"/>
        <w:bottom w:val="none" w:sz="0" w:space="0" w:color="auto"/>
        <w:right w:val="none" w:sz="0" w:space="0" w:color="auto"/>
      </w:divBdr>
    </w:div>
    <w:div w:id="21340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ReBuild_Theme_r02">
  <a:themeElements>
    <a:clrScheme name="ReBuild_r00">
      <a:dk1>
        <a:srgbClr val="333230"/>
      </a:dk1>
      <a:lt1>
        <a:srgbClr val="F1F2F1"/>
      </a:lt1>
      <a:dk2>
        <a:srgbClr val="000000"/>
      </a:dk2>
      <a:lt2>
        <a:srgbClr val="FFFFFF"/>
      </a:lt2>
      <a:accent1>
        <a:srgbClr val="A17D24"/>
      </a:accent1>
      <a:accent2>
        <a:srgbClr val="B09247"/>
      </a:accent2>
      <a:accent3>
        <a:srgbClr val="BFA76A"/>
      </a:accent3>
      <a:accent4>
        <a:srgbClr val="CEBB8D"/>
      </a:accent4>
      <a:accent5>
        <a:srgbClr val="DDD0B0"/>
      </a:accent5>
      <a:accent6>
        <a:srgbClr val="ECE5D3"/>
      </a:accent6>
      <a:hlink>
        <a:srgbClr val="A17D24"/>
      </a:hlink>
      <a:folHlink>
        <a:srgbClr val="A17D24"/>
      </a:folHlink>
    </a:clrScheme>
    <a:fontScheme name="Re:Build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defPPr algn="ctr">
          <a:defRPr sz="3600" i="0" kern="1200" dirty="0" smtClean="0">
            <a:solidFill>
              <a:schemeClr val="accent1"/>
            </a:solidFill>
            <a:latin typeface="+mj-lt"/>
            <a:ea typeface="+mn-ea"/>
            <a:cs typeface="+mn-cs"/>
          </a:defRPr>
        </a:defPPr>
      </a:lstStyle>
      <a:style>
        <a:lnRef idx="2">
          <a:schemeClr val="accent1">
            <a:shade val="50000"/>
          </a:schemeClr>
        </a:lnRef>
        <a:fillRef idx="1">
          <a:schemeClr val="accent1"/>
        </a:fillRef>
        <a:effectRef idx="0">
          <a:schemeClr val="accent1"/>
        </a:effectRef>
        <a:fontRef idx="minor">
          <a:schemeClr val="lt1"/>
        </a:fontRef>
      </a:style>
    </a:spDef>
    <a:lnDef>
      <a:spPr>
        <a:ln w="38100">
          <a:tailEnd type="triangle"/>
        </a:ln>
      </a:spPr>
      <a:bodyPr/>
      <a:lstStyle/>
      <a:style>
        <a:lnRef idx="1">
          <a:schemeClr val="dk1"/>
        </a:lnRef>
        <a:fillRef idx="0">
          <a:schemeClr val="dk1"/>
        </a:fillRef>
        <a:effectRef idx="0">
          <a:schemeClr val="dk1"/>
        </a:effectRef>
        <a:fontRef idx="minor">
          <a:schemeClr val="tx1"/>
        </a:fontRef>
      </a:style>
    </a:lnDef>
    <a:txDef>
      <a:spPr>
        <a:noFill/>
      </a:spPr>
      <a:bodyPr wrap="square" rtlCol="0">
        <a:spAutoFit/>
      </a:bodyPr>
      <a:lstStyle>
        <a:defPPr marL="0" indent="0" algn="l">
          <a:buClr>
            <a:schemeClr val="accent1"/>
          </a:buClr>
          <a:buFont typeface="Wingdings" panose="05000000000000000000" pitchFamily="2" charset="2"/>
          <a:buNone/>
          <a:defRPr sz="1400" dirty="0" smtClean="0">
            <a:solidFill>
              <a:schemeClr val="tx1"/>
            </a:solidFill>
          </a:defRPr>
        </a:defPPr>
      </a:lstStyle>
    </a:txDef>
  </a:objectDefaults>
  <a:extraClrSchemeLst/>
  <a:custClrLst>
    <a:custClr name="Gold">
      <a:srgbClr val="A17D24"/>
    </a:custClr>
    <a:custClr name="Black 7c">
      <a:srgbClr val="333230"/>
    </a:custClr>
    <a:custClr name="CoolGrey 1c">
      <a:srgbClr val="F1F2F1"/>
    </a:custClr>
    <a:custClr name="Tan">
      <a:srgbClr val="D7D2C5"/>
    </a:custClr>
    <a:custClr name="Grey 423c">
      <a:srgbClr val="8A8C8D"/>
    </a:custClr>
    <a:custClr name="Health Blue">
      <a:srgbClr val="004877"/>
    </a:custClr>
    <a:custClr name="CleanTech Green">
      <a:srgbClr val="72984B"/>
    </a:custClr>
    <a:custClr name="Aerospace DarkGreen">
      <a:srgbClr val="3F4828"/>
    </a:custClr>
    <a:custClr name="Lifestyle WarmGrey">
      <a:srgbClr val="7A6E67"/>
    </a:custClr>
    <a:custClr name="Mobility Orange">
      <a:srgbClr val="C9612E"/>
    </a:custClr>
    <a:custClr name="IndustrialEquip Maroon">
      <a:srgbClr val="852E2C"/>
    </a:custClr>
  </a:custClrLst>
  <a:extLst>
    <a:ext uri="{05A4C25C-085E-4340-85A3-A5531E510DB2}">
      <thm15:themeFamily xmlns:thm15="http://schemas.microsoft.com/office/thememl/2012/main" name="ReBuild_Theme_r02" id="{97C97275-A52B-4370-A36A-8B1B66B9205D}" vid="{037200EC-9E2C-4C73-AE7F-E228FAFC36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A787C10F0B0447A5A6EFF4567AD4A3" ma:contentTypeVersion="13" ma:contentTypeDescription="Create a new document." ma:contentTypeScope="" ma:versionID="95055e65afeaa34b6be0a3e6775c7983">
  <xsd:schema xmlns:xsd="http://www.w3.org/2001/XMLSchema" xmlns:xs="http://www.w3.org/2001/XMLSchema" xmlns:p="http://schemas.microsoft.com/office/2006/metadata/properties" xmlns:ns2="baf0849a-e972-4aa6-b86b-683075fc4e92" xmlns:ns3="89ed9bd5-a51c-4efe-b4ec-4706f485a346" targetNamespace="http://schemas.microsoft.com/office/2006/metadata/properties" ma:root="true" ma:fieldsID="8ce8ef2b981f1077a3e36a7124e8de30" ns2:_="" ns3:_="">
    <xsd:import namespace="baf0849a-e972-4aa6-b86b-683075fc4e92"/>
    <xsd:import namespace="89ed9bd5-a51c-4efe-b4ec-4706f485a346"/>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element ref="ns2:MediaServiceOCR"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0849a-e972-4aa6-b86b-683075fc4e92"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2827de-6de6-4763-9652-282d0356299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ed9bd5-a51c-4efe-b4ec-4706f485a34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b3396b9-8c04-462c-aca8-a97783dcb7a3}" ma:internalName="TaxCatchAll" ma:showField="CatchAllData" ma:web="89ed9bd5-a51c-4efe-b4ec-4706f485a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ed9bd5-a51c-4efe-b4ec-4706f485a346">
      <UserInfo>
        <DisplayName/>
        <AccountId xsi:nil="true"/>
        <AccountType/>
      </UserInfo>
    </SharedWithUsers>
    <TaxCatchAll xmlns="89ed9bd5-a51c-4efe-b4ec-4706f485a346" xsi:nil="true"/>
    <lcf76f155ced4ddcb4097134ff3c332f xmlns="baf0849a-e972-4aa6-b86b-683075fc4e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DE915-26DE-45D7-AAF2-0BA2B2F5A62A}">
  <ds:schemaRefs>
    <ds:schemaRef ds:uri="http://schemas.openxmlformats.org/officeDocument/2006/bibliography"/>
  </ds:schemaRefs>
</ds:datastoreItem>
</file>

<file path=customXml/itemProps2.xml><?xml version="1.0" encoding="utf-8"?>
<ds:datastoreItem xmlns:ds="http://schemas.openxmlformats.org/officeDocument/2006/customXml" ds:itemID="{B24F0839-0EC4-4EC9-BB07-C0758B3F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0849a-e972-4aa6-b86b-683075fc4e92"/>
    <ds:schemaRef ds:uri="89ed9bd5-a51c-4efe-b4ec-4706f485a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996C9-FE2C-491B-A92A-E0B61F43CEDB}">
  <ds:schemaRefs>
    <ds:schemaRef ds:uri="http://schemas.microsoft.com/sharepoint/v3/contenttype/forms"/>
  </ds:schemaRefs>
</ds:datastoreItem>
</file>

<file path=customXml/itemProps4.xml><?xml version="1.0" encoding="utf-8"?>
<ds:datastoreItem xmlns:ds="http://schemas.openxmlformats.org/officeDocument/2006/customXml" ds:itemID="{2ABCBEC9-0816-4E59-8D4E-7B1187254F96}">
  <ds:schemaRefs>
    <ds:schemaRef ds:uri="http://schemas.microsoft.com/office/2006/metadata/properties"/>
    <ds:schemaRef ds:uri="http://schemas.microsoft.com/office/infopath/2007/PartnerControls"/>
    <ds:schemaRef ds:uri="89ed9bd5-a51c-4efe-b4ec-4706f485a346"/>
    <ds:schemaRef ds:uri="baf0849a-e972-4aa6-b86b-683075fc4e92"/>
  </ds:schemaRefs>
</ds:datastoreItem>
</file>

<file path=docMetadata/LabelInfo.xml><?xml version="1.0" encoding="utf-8"?>
<clbl:labelList xmlns:clbl="http://schemas.microsoft.com/office/2020/mipLabelMetadata">
  <clbl:label id="{515fde64-1762-443f-8f2f-9f8e9d8d51e4}" enabled="1" method="Standard" siteId="{e1a219ca-bf1f-41d8-b962-04d1d62ac18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4099</Words>
  <Characters>23366</Characters>
  <Application>Microsoft Office Word</Application>
  <DocSecurity>0</DocSecurity>
  <Lines>194</Lines>
  <Paragraphs>54</Paragraphs>
  <ScaleCrop>false</ScaleCrop>
  <Company>Re:Build Manufacturing</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 Toland</dc:creator>
  <cp:keywords/>
  <dc:description/>
  <cp:lastModifiedBy>Ryan Levitre</cp:lastModifiedBy>
  <cp:revision>2</cp:revision>
  <cp:lastPrinted>2024-02-08T20:36:00Z</cp:lastPrinted>
  <dcterms:created xsi:type="dcterms:W3CDTF">2025-03-23T17:39:00Z</dcterms:created>
  <dcterms:modified xsi:type="dcterms:W3CDTF">2025-03-23T17:39:00Z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Project Name">
    <vt:lpwstr>Project Name</vt:lpwstr>
  </property>
  <property fmtid="{D5CDD505-2E9C-101B-9397-08002B2CF9AE}" pid="4" name="RFI_CodeNum">
    <vt:lpwstr>ABCD####</vt:lpwstr>
  </property>
  <property fmtid="{D5CDD505-2E9C-101B-9397-08002B2CF9AE}" pid="5" name="ContentTypeId">
    <vt:lpwstr>0x010100BFA787C10F0B0447A5A6EFF4567AD4A3</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UID">
    <vt:lpwstr>aae06639-ce75-42c0-b17b-60410a38a963</vt:lpwstr>
  </property>
  <property fmtid="{D5CDD505-2E9C-101B-9397-08002B2CF9AE}" pid="12" name="xd_Signature">
    <vt:bool>false</vt:bool>
  </property>
  <property fmtid="{D5CDD505-2E9C-101B-9397-08002B2CF9AE}" pid="13" name="MediaServiceImageTags">
    <vt:lpwstr/>
  </property>
</Properties>
</file>